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4"/>
          <w:szCs w:val="24"/>
        </w:rPr>
      </w:pPr>
      <w:r w:rsidDel="00000000" w:rsidR="00000000" w:rsidRPr="00000000">
        <w:rPr>
          <w:sz w:val="24"/>
          <w:szCs w:val="24"/>
          <w:rtl w:val="0"/>
        </w:rPr>
        <w:t xml:space="preserve">TITLE OF YOUR PAPER (Use Heading 1)</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vertAlign w:val="superscript"/>
        </w:rPr>
      </w:pPr>
      <w:r w:rsidDel="00000000" w:rsidR="00000000" w:rsidRPr="00000000">
        <w:rPr>
          <w:rFonts w:ascii="Times New Roman" w:cs="Times New Roman" w:eastAsia="Times New Roman" w:hAnsi="Times New Roman"/>
          <w:b w:val="1"/>
          <w:bCs w:val="1"/>
          <w:sz w:val="22"/>
          <w:szCs w:val="22"/>
          <w:rtl w:val="0"/>
        </w:rPr>
        <w:t xml:space="preserve">Initials Surname</w:t>
      </w:r>
      <w:r w:rsidDel="00000000" w:rsidR="00000000" w:rsidRPr="00000000">
        <w:rPr>
          <w:rFonts w:ascii="Times New Roman" w:cs="Times New Roman" w:eastAsia="Times New Roman" w:hAnsi="Times New Roman"/>
          <w:b w:val="1"/>
          <w:bCs w:val="1"/>
          <w:sz w:val="22"/>
          <w:szCs w:val="22"/>
          <w:vertAlign w:val="superscript"/>
          <w:rtl w:val="0"/>
        </w:rPr>
        <w:t xml:space="preserve">1*</w:t>
      </w:r>
      <w:r w:rsidDel="00000000" w:rsidR="00000000" w:rsidRPr="00000000">
        <w:rPr>
          <w:rFonts w:ascii="Times New Roman" w:cs="Times New Roman" w:eastAsia="Times New Roman" w:hAnsi="Times New Roman"/>
          <w:b w:val="1"/>
          <w:bCs w:val="1"/>
          <w:sz w:val="22"/>
          <w:szCs w:val="22"/>
          <w:rtl w:val="0"/>
        </w:rPr>
        <w:t xml:space="preserve">, Initials Surname</w:t>
      </w:r>
      <w:r w:rsidDel="00000000" w:rsidR="00000000" w:rsidRPr="00000000">
        <w:rPr>
          <w:rFonts w:ascii="Times New Roman" w:cs="Times New Roman" w:eastAsia="Times New Roman" w:hAnsi="Times New Roman"/>
          <w:b w:val="1"/>
          <w:bCs w:val="1"/>
          <w:sz w:val="22"/>
          <w:szCs w:val="22"/>
          <w:vertAlign w:val="superscript"/>
          <w:rtl w:val="0"/>
        </w:rPr>
        <w:t xml:space="preserve"> 2</w:t>
      </w:r>
      <w:r w:rsidDel="00000000" w:rsidR="00000000" w:rsidRPr="00000000">
        <w:rPr>
          <w:rFonts w:ascii="Times New Roman" w:cs="Times New Roman" w:eastAsia="Times New Roman" w:hAnsi="Times New Roman"/>
          <w:b w:val="1"/>
          <w:bCs w:val="1"/>
          <w:sz w:val="22"/>
          <w:szCs w:val="22"/>
          <w:rtl w:val="0"/>
        </w:rPr>
        <w:t xml:space="preserve">, Initials Surname</w:t>
      </w:r>
      <w:r w:rsidDel="00000000" w:rsidR="00000000" w:rsidRPr="00000000">
        <w:rPr>
          <w:rFonts w:ascii="Times New Roman" w:cs="Times New Roman" w:eastAsia="Times New Roman" w:hAnsi="Times New Roman"/>
          <w:b w:val="1"/>
          <w:bCs w:val="1"/>
          <w:sz w:val="22"/>
          <w:szCs w:val="22"/>
          <w:vertAlign w:val="superscript"/>
          <w:rtl w:val="0"/>
        </w:rPr>
        <w:t xml:space="preserve"> </w:t>
      </w:r>
      <w:r w:rsidDel="00000000" w:rsidR="00000000" w:rsidRPr="00000000">
        <w:rPr>
          <w:rFonts w:ascii="Times New Roman" w:cs="Times New Roman" w:eastAsia="Times New Roman" w:hAnsi="Times New Roman"/>
          <w:b w:val="1"/>
          <w:bCs w:val="1"/>
          <w:vertAlign w:val="superscript"/>
          <w:rtl w:val="0"/>
        </w:rPr>
        <w:t xml:space="preserve">2</w:t>
      </w:r>
    </w:p>
    <w:p w:rsidR="00000000" w:rsidDel="00000000" w:rsidP="00000000" w:rsidRDefault="00000000" w:rsidRPr="00000000" w14:paraId="00000004">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vertAlign w:val="superscript"/>
          <w:rtl w:val="0"/>
        </w:rPr>
        <w:t xml:space="preserve">1</w:t>
      </w:r>
      <w:r w:rsidDel="00000000" w:rsidR="00000000" w:rsidRPr="00000000">
        <w:rPr>
          <w:rFonts w:ascii="Times New Roman" w:cs="Times New Roman" w:eastAsia="Times New Roman" w:hAnsi="Times New Roman"/>
          <w:i w:val="1"/>
          <w:iCs w:val="1"/>
          <w:rtl w:val="0"/>
        </w:rPr>
        <w:t xml:space="preserve">My Institute/Company, Address.</w:t>
      </w:r>
    </w:p>
    <w:p w:rsidR="00000000" w:rsidDel="00000000" w:rsidP="00000000" w:rsidRDefault="00000000" w:rsidRPr="00000000" w14:paraId="00000005">
      <w:pPr>
        <w:jc w:val="center"/>
        <w:rPr>
          <w:rFonts w:ascii="Times New Roman" w:cs="Times New Roman" w:eastAsia="Times New Roman" w:hAnsi="Times New Roman"/>
          <w:i w:val="1"/>
          <w:iCs w:val="1"/>
          <w:vertAlign w:val="superscript"/>
        </w:rPr>
      </w:pPr>
      <w:r w:rsidDel="00000000" w:rsidR="00000000" w:rsidRPr="00000000">
        <w:rPr>
          <w:rFonts w:ascii="Times New Roman" w:cs="Times New Roman" w:eastAsia="Times New Roman" w:hAnsi="Times New Roman"/>
          <w:i w:val="1"/>
          <w:iCs w:val="1"/>
          <w:vertAlign w:val="superscript"/>
          <w:rtl w:val="0"/>
        </w:rPr>
        <w:t xml:space="preserve">2</w:t>
      </w:r>
      <w:r w:rsidDel="00000000" w:rsidR="00000000" w:rsidRPr="00000000">
        <w:rPr>
          <w:rFonts w:ascii="Times New Roman" w:cs="Times New Roman" w:eastAsia="Times New Roman" w:hAnsi="Times New Roman"/>
          <w:i w:val="1"/>
          <w:iCs w:val="1"/>
          <w:rtl w:val="0"/>
        </w:rPr>
        <w:t xml:space="preserve">My Institute/Company, Address</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*Correspondence E-mail: author@pdn.ac.lk, TP: +94××××××××</w:t>
      </w:r>
    </w:p>
    <w:p w:rsidR="00000000" w:rsidDel="00000000" w:rsidP="00000000" w:rsidRDefault="00000000" w:rsidRPr="00000000" w14:paraId="00000007">
      <w:pPr>
        <w:pBdr>
          <w:bottom w:color="000000" w:space="1" w:sz="4" w:val="single"/>
        </w:pBd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sectPr>
          <w:headerReference r:id="rId7" w:type="default"/>
          <w:pgSz w:h="16838" w:w="11908" w:orient="portrait"/>
          <w:pgMar w:bottom="1134" w:top="1134" w:left="1134" w:right="1134" w:header="720" w:footer="720"/>
          <w:pgNumType w:start="1"/>
        </w:sectPr>
      </w:pPr>
      <w:r w:rsidDel="00000000" w:rsidR="00000000" w:rsidRPr="00000000">
        <w:rPr>
          <w:rtl w:val="0"/>
        </w:rPr>
      </w:r>
    </w:p>
    <w:p w:rsidR="00000000" w:rsidDel="00000000" w:rsidP="00000000" w:rsidRDefault="00000000" w:rsidRPr="00000000" w14:paraId="00000009">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Abstract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full paper should follow the formatting requirements provided in this Nexus Journal template. The abstract must be </w:t>
      </w:r>
      <w:r w:rsidDel="00000000" w:rsidR="00000000" w:rsidRPr="00000000">
        <w:rPr>
          <w:rFonts w:ascii="Times New Roman" w:cs="Times New Roman" w:eastAsia="Times New Roman" w:hAnsi="Times New Roman"/>
          <w:b w:val="1"/>
          <w:bCs w:val="1"/>
          <w:color w:val="ee0000"/>
          <w:sz w:val="22"/>
          <w:szCs w:val="22"/>
          <w:rtl w:val="0"/>
        </w:rPr>
        <w:t xml:space="preserve">no more than 300 words</w:t>
      </w:r>
      <w:r w:rsidDel="00000000" w:rsidR="00000000" w:rsidRPr="00000000">
        <w:rPr>
          <w:rFonts w:ascii="Times New Roman" w:cs="Times New Roman" w:eastAsia="Times New Roman" w:hAnsi="Times New Roman"/>
          <w:sz w:val="22"/>
          <w:szCs w:val="22"/>
          <w:rtl w:val="0"/>
        </w:rPr>
        <w:t xml:space="preserve">, written as one justified paragraph without references, and placed below the title and author details under the heading </w:t>
      </w:r>
      <w:r w:rsidDel="00000000" w:rsidR="00000000" w:rsidRPr="00000000">
        <w:rPr>
          <w:rFonts w:ascii="Times New Roman" w:cs="Times New Roman" w:eastAsia="Times New Roman" w:hAnsi="Times New Roman"/>
          <w:b w:val="1"/>
          <w:bCs w:val="1"/>
          <w:sz w:val="22"/>
          <w:szCs w:val="22"/>
          <w:rtl w:val="0"/>
        </w:rPr>
        <w:t xml:space="preserve">“</w:t>
      </w:r>
      <w:r w:rsidDel="00000000" w:rsidR="00000000" w:rsidRPr="00000000">
        <w:rPr>
          <w:rFonts w:ascii="Times New Roman" w:cs="Times New Roman" w:eastAsia="Times New Roman" w:hAnsi="Times New Roman"/>
          <w:b w:val="1"/>
          <w:bCs w:val="1"/>
          <w:color w:val="ee0000"/>
          <w:sz w:val="22"/>
          <w:szCs w:val="22"/>
          <w:rtl w:val="0"/>
        </w:rPr>
        <w:t xml:space="preserve">Abstract</w:t>
      </w:r>
      <w:r w:rsidDel="00000000" w:rsidR="00000000" w:rsidRPr="00000000">
        <w:rPr>
          <w:rFonts w:ascii="Times New Roman" w:cs="Times New Roman" w:eastAsia="Times New Roman" w:hAnsi="Times New Roman"/>
          <w:b w:val="1"/>
          <w:bCs w:val="1"/>
          <w:sz w:val="22"/>
          <w:szCs w:val="22"/>
          <w:rtl w:val="0"/>
        </w:rPr>
        <w:t xml:space="preserve">”</w:t>
      </w:r>
      <w:r w:rsidDel="00000000" w:rsidR="00000000" w:rsidRPr="00000000">
        <w:rPr>
          <w:rFonts w:ascii="Times New Roman" w:cs="Times New Roman" w:eastAsia="Times New Roman" w:hAnsi="Times New Roman"/>
          <w:sz w:val="22"/>
          <w:szCs w:val="22"/>
          <w:rtl w:val="0"/>
        </w:rPr>
        <w:t xml:space="preserve">. It should briefly state the research problem, methodology or approach, key findings, conclusions, and overall significance of the study. The text of the abstract should be indented 1 cm from both the left and right margins.</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color w:val="ee0000"/>
          <w:sz w:val="22"/>
          <w:szCs w:val="22"/>
        </w:rPr>
      </w:pPr>
      <w:r w:rsidDel="00000000" w:rsidR="00000000" w:rsidRPr="00000000">
        <w:rPr>
          <w:rFonts w:ascii="Times New Roman" w:cs="Times New Roman" w:eastAsia="Times New Roman" w:hAnsi="Times New Roman"/>
          <w:b w:val="1"/>
          <w:bCs w:val="1"/>
          <w:sz w:val="22"/>
          <w:szCs w:val="22"/>
          <w:rtl w:val="0"/>
        </w:rPr>
        <w:t xml:space="preserve">Keywords:</w:t>
      </w:r>
      <w:r w:rsidDel="00000000" w:rsidR="00000000" w:rsidRPr="00000000">
        <w:rPr>
          <w:rFonts w:ascii="Times New Roman" w:cs="Times New Roman" w:eastAsia="Times New Roman" w:hAnsi="Times New Roman"/>
          <w:sz w:val="22"/>
          <w:szCs w:val="22"/>
          <w:rtl w:val="0"/>
        </w:rPr>
        <w:t xml:space="preserve"> Choose keywords that reflect the important concepts, themes, methods, or subjects explored in the paper. </w:t>
      </w:r>
      <w:r w:rsidDel="00000000" w:rsidR="00000000" w:rsidRPr="00000000">
        <w:rPr>
          <w:rFonts w:ascii="Times New Roman" w:cs="Times New Roman" w:eastAsia="Times New Roman" w:hAnsi="Times New Roman"/>
          <w:b w:val="1"/>
          <w:bCs w:val="1"/>
          <w:color w:val="ee0000"/>
          <w:sz w:val="22"/>
          <w:szCs w:val="22"/>
          <w:rtl w:val="0"/>
        </w:rPr>
        <w:t xml:space="preserve">Limit to 5–8 keywords.</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Introduction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document is designed to serve two purposes: to provide students with guidelines for preparing their work and to act as a basic template for editing and expanding the content into an extended abstract that follows the required format. All text should be typed in the normal style, while headings should follow the styles specified in brackets.</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Literature review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pStyle w:val="Heading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 General Information</w:t>
      </w:r>
    </w:p>
    <w:p w:rsidR="00000000" w:rsidDel="00000000" w:rsidP="00000000" w:rsidRDefault="00000000" w:rsidRPr="00000000" w14:paraId="00000016">
      <w:pPr>
        <w:ind w:left="-18" w:firstLine="18"/>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paper must be an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original technical paper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based on research conducted by the author(s), or an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original article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addressing a topic of professional or technical interest.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extended abstract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must not contain any derogatory, offensive, or inappropriate remarks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concerning any individual or organization.</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paper should be written and presented in the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third person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maintaining an objective and professional academic style.</w:t>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C">
      <w:pPr>
        <w:pStyle w:val="Heading2"/>
        <w:numPr>
          <w:ilvl w:val="0"/>
          <w:numId w:val="1"/>
        </w:numPr>
        <w:ind w:left="720" w:hanging="360"/>
        <w:jc w:val="both"/>
        <w:rPr>
          <w:b w:val="0"/>
          <w:bCs w:val="0"/>
          <w:sz w:val="22"/>
          <w:szCs w:val="22"/>
        </w:rPr>
      </w:pPr>
      <w:r w:rsidDel="00000000" w:rsidR="00000000" w:rsidRPr="00000000">
        <w:rPr>
          <w:rFonts w:ascii="Times New Roman" w:cs="Times New Roman" w:eastAsia="Times New Roman" w:hAnsi="Times New Roman"/>
          <w:b w:val="0"/>
          <w:bCs w:val="0"/>
          <w:sz w:val="22"/>
          <w:szCs w:val="22"/>
          <w:rtl w:val="0"/>
        </w:rPr>
        <w:t xml:space="preserve">The final version of the Extended abstract should be submitted to the link provided in the </w:t>
      </w:r>
      <w:r w:rsidDel="00000000" w:rsidR="00000000" w:rsidRPr="00000000">
        <w:rPr>
          <w:rFonts w:ascii="Times New Roman" w:cs="Times New Roman" w:eastAsia="Times New Roman" w:hAnsi="Times New Roman"/>
          <w:color w:val="ee0000"/>
          <w:sz w:val="22"/>
          <w:szCs w:val="22"/>
          <w:rtl w:val="0"/>
        </w:rPr>
        <w:t xml:space="preserve">Submit</w:t>
      </w:r>
      <w:r w:rsidDel="00000000" w:rsidR="00000000" w:rsidRPr="00000000">
        <w:rPr>
          <w:rFonts w:ascii="Times New Roman" w:cs="Times New Roman" w:eastAsia="Times New Roman" w:hAnsi="Times New Roman"/>
          <w:b w:val="0"/>
          <w:bCs w:val="0"/>
          <w:sz w:val="22"/>
          <w:szCs w:val="22"/>
          <w:rtl w:val="0"/>
        </w:rPr>
        <w:t xml:space="preserve"> page in the Nexus Journal web site. The soft copy has to be upload in </w:t>
      </w:r>
      <w:r w:rsidDel="00000000" w:rsidR="00000000" w:rsidRPr="00000000">
        <w:rPr>
          <w:rFonts w:ascii="Times New Roman" w:cs="Times New Roman" w:eastAsia="Times New Roman" w:hAnsi="Times New Roman"/>
          <w:b w:val="0"/>
          <w:bCs w:val="0"/>
          <w:color w:val="ee0000"/>
          <w:sz w:val="22"/>
          <w:szCs w:val="22"/>
          <w:rtl w:val="0"/>
        </w:rPr>
        <w:t xml:space="preserve">MS Word </w:t>
      </w:r>
      <w:r w:rsidDel="00000000" w:rsidR="00000000" w:rsidRPr="00000000">
        <w:rPr>
          <w:rFonts w:ascii="Times New Roman" w:cs="Times New Roman" w:eastAsia="Times New Roman" w:hAnsi="Times New Roman"/>
          <w:b w:val="0"/>
          <w:bCs w:val="0"/>
          <w:sz w:val="22"/>
          <w:szCs w:val="22"/>
          <w:rtl w:val="0"/>
        </w:rPr>
        <w:t xml:space="preserve">format.</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Methodology</w:t>
        <w:tab/>
      </w:r>
    </w:p>
    <w:p w:rsidR="00000000" w:rsidDel="00000000" w:rsidP="00000000" w:rsidRDefault="00000000" w:rsidRPr="00000000" w14:paraId="0000001F">
      <w:pPr>
        <w:pStyle w:val="Head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Style w:val="Heading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 Format</w:t>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b w:val="1"/>
          <w:bCs w:val="1"/>
          <w:color w:val="ee0000"/>
          <w:sz w:val="22"/>
          <w:szCs w:val="22"/>
        </w:rPr>
      </w:pPr>
      <w:r w:rsidDel="00000000" w:rsidR="00000000" w:rsidRPr="00000000">
        <w:rPr>
          <w:rFonts w:ascii="Times New Roman" w:cs="Times New Roman" w:eastAsia="Times New Roman" w:hAnsi="Times New Roman"/>
          <w:sz w:val="22"/>
          <w:szCs w:val="22"/>
          <w:rtl w:val="0"/>
        </w:rPr>
        <w:t xml:space="preserve">The proceedings will be published in standard </w:t>
      </w:r>
      <w:r w:rsidDel="00000000" w:rsidR="00000000" w:rsidRPr="00000000">
        <w:rPr>
          <w:rFonts w:ascii="Times New Roman" w:cs="Times New Roman" w:eastAsia="Times New Roman" w:hAnsi="Times New Roman"/>
          <w:b w:val="1"/>
          <w:bCs w:val="1"/>
          <w:sz w:val="22"/>
          <w:szCs w:val="22"/>
          <w:rtl w:val="0"/>
        </w:rPr>
        <w:t xml:space="preserve">A4</w:t>
      </w:r>
      <w:r w:rsidDel="00000000" w:rsidR="00000000" w:rsidRPr="00000000">
        <w:rPr>
          <w:rFonts w:ascii="Times New Roman" w:cs="Times New Roman" w:eastAsia="Times New Roman" w:hAnsi="Times New Roman"/>
          <w:sz w:val="22"/>
          <w:szCs w:val="22"/>
          <w:rtl w:val="0"/>
        </w:rPr>
        <w:t xml:space="preserve"> size with two-column layout for text. Diagrams and tables should be in </w:t>
      </w:r>
      <w:r w:rsidDel="00000000" w:rsidR="00000000" w:rsidRPr="00000000">
        <w:rPr>
          <w:rFonts w:ascii="Times New Roman" w:cs="Times New Roman" w:eastAsia="Times New Roman" w:hAnsi="Times New Roman"/>
          <w:b w:val="1"/>
          <w:bCs w:val="1"/>
          <w:color w:val="ee0000"/>
          <w:sz w:val="22"/>
          <w:szCs w:val="22"/>
          <w:rtl w:val="0"/>
        </w:rPr>
        <w:t xml:space="preserve">portrait orientation with either one or two column width.</w:t>
      </w:r>
    </w:p>
    <w:p w:rsidR="00000000" w:rsidDel="00000000" w:rsidP="00000000" w:rsidRDefault="00000000" w:rsidRPr="00000000" w14:paraId="00000023">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4">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 Size of the Extended Abstract</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extended abstract, prepared according to the specified format and guidelines, should contain </w:t>
      </w:r>
      <w:r w:rsidDel="00000000" w:rsidR="00000000" w:rsidRPr="00000000">
        <w:rPr>
          <w:rFonts w:ascii="Times New Roman" w:cs="Times New Roman" w:eastAsia="Times New Roman" w:hAnsi="Times New Roman"/>
          <w:b w:val="1"/>
          <w:bCs w:val="1"/>
          <w:color w:val="ee0000"/>
          <w:sz w:val="22"/>
          <w:szCs w:val="22"/>
          <w:rtl w:val="0"/>
        </w:rPr>
        <w:t xml:space="preserve">between 5,000 and 8,000 words</w:t>
      </w:r>
      <w:r w:rsidDel="00000000" w:rsidR="00000000" w:rsidRPr="00000000">
        <w:rPr>
          <w:rFonts w:ascii="Times New Roman" w:cs="Times New Roman" w:eastAsia="Times New Roman" w:hAnsi="Times New Roman"/>
          <w:color w:val="ee0000"/>
          <w:sz w:val="22"/>
          <w:szCs w:val="22"/>
          <w:rtl w:val="0"/>
        </w:rPr>
        <w:t xml:space="preserve">.</w:t>
      </w: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3.3 Font and Margins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general text should be formatted in </w:t>
      </w:r>
      <w:r w:rsidDel="00000000" w:rsidR="00000000" w:rsidRPr="00000000">
        <w:rPr>
          <w:rFonts w:ascii="Times New Roman" w:cs="Times New Roman" w:eastAsia="Times New Roman" w:hAnsi="Times New Roman"/>
          <w:b w:val="1"/>
          <w:bCs w:val="1"/>
          <w:color w:val="ee0000"/>
          <w:sz w:val="22"/>
          <w:szCs w:val="22"/>
          <w:rtl w:val="0"/>
        </w:rPr>
        <w:t xml:space="preserve">Times New Roman, 11-point font size</w:t>
      </w:r>
      <w:r w:rsidDel="00000000" w:rsidR="00000000" w:rsidRPr="00000000">
        <w:rPr>
          <w:rFonts w:ascii="Times New Roman" w:cs="Times New Roman" w:eastAsia="Times New Roman" w:hAnsi="Times New Roman"/>
          <w:sz w:val="22"/>
          <w:szCs w:val="22"/>
          <w:rtl w:val="0"/>
        </w:rPr>
        <w:t xml:space="preserve">. Major headings should use the same font in </w:t>
      </w:r>
      <w:r w:rsidDel="00000000" w:rsidR="00000000" w:rsidRPr="00000000">
        <w:rPr>
          <w:rFonts w:ascii="Times New Roman" w:cs="Times New Roman" w:eastAsia="Times New Roman" w:hAnsi="Times New Roman"/>
          <w:b w:val="1"/>
          <w:bCs w:val="1"/>
          <w:color w:val="ee0000"/>
          <w:sz w:val="22"/>
          <w:szCs w:val="22"/>
          <w:rtl w:val="0"/>
        </w:rPr>
        <w:t xml:space="preserve">12-point, bold</w:t>
      </w:r>
      <w:r w:rsidDel="00000000" w:rsidR="00000000" w:rsidRPr="00000000">
        <w:rPr>
          <w:rFonts w:ascii="Times New Roman" w:cs="Times New Roman" w:eastAsia="Times New Roman" w:hAnsi="Times New Roman"/>
          <w:sz w:val="22"/>
          <w:szCs w:val="22"/>
          <w:rtl w:val="0"/>
        </w:rPr>
        <w:t xml:space="preserve">. Minor subheadings should also be formatted in </w:t>
      </w:r>
      <w:r w:rsidDel="00000000" w:rsidR="00000000" w:rsidRPr="00000000">
        <w:rPr>
          <w:rFonts w:ascii="Times New Roman" w:cs="Times New Roman" w:eastAsia="Times New Roman" w:hAnsi="Times New Roman"/>
          <w:b w:val="1"/>
          <w:bCs w:val="1"/>
          <w:color w:val="ee0000"/>
          <w:sz w:val="22"/>
          <w:szCs w:val="22"/>
          <w:rtl w:val="0"/>
        </w:rPr>
        <w:t xml:space="preserve">12-point, bold</w:t>
      </w:r>
      <w:r w:rsidDel="00000000" w:rsidR="00000000" w:rsidRPr="00000000">
        <w:rPr>
          <w:rFonts w:ascii="Times New Roman" w:cs="Times New Roman" w:eastAsia="Times New Roman" w:hAnsi="Times New Roman"/>
          <w:sz w:val="22"/>
          <w:szCs w:val="22"/>
          <w:rtl w:val="0"/>
        </w:rPr>
        <w:t xml:space="preserve">. Major and minor subheadings should be numbered according to the numbering style used throughout the paper. Any additional subheadings should be formatted in </w:t>
      </w:r>
      <w:r w:rsidDel="00000000" w:rsidR="00000000" w:rsidRPr="00000000">
        <w:rPr>
          <w:rFonts w:ascii="Times New Roman" w:cs="Times New Roman" w:eastAsia="Times New Roman" w:hAnsi="Times New Roman"/>
          <w:b w:val="1"/>
          <w:bCs w:val="1"/>
          <w:color w:val="ee0000"/>
          <w:sz w:val="22"/>
          <w:szCs w:val="22"/>
          <w:rtl w:val="0"/>
        </w:rPr>
        <w:t xml:space="preserve">11-point bold</w:t>
      </w:r>
      <w:r w:rsidDel="00000000" w:rsidR="00000000" w:rsidRPr="00000000">
        <w:rPr>
          <w:rFonts w:ascii="Times New Roman" w:cs="Times New Roman" w:eastAsia="Times New Roman" w:hAnsi="Times New Roman"/>
          <w:color w:val="ee0000"/>
          <w:sz w:val="22"/>
          <w:szCs w:val="22"/>
          <w:rtl w:val="0"/>
        </w:rPr>
        <w:t xml:space="preserve">. </w:t>
      </w:r>
      <w:r w:rsidDel="00000000" w:rsidR="00000000" w:rsidRPr="00000000">
        <w:rPr>
          <w:rFonts w:ascii="Times New Roman" w:cs="Times New Roman" w:eastAsia="Times New Roman" w:hAnsi="Times New Roman"/>
          <w:sz w:val="22"/>
          <w:szCs w:val="22"/>
          <w:rtl w:val="0"/>
        </w:rPr>
        <w:t xml:space="preserve">Margins shall be 2.5cm all around on the appropriate edge.</w:t>
      </w:r>
    </w:p>
    <w:p w:rsidR="00000000" w:rsidDel="00000000" w:rsidP="00000000" w:rsidRDefault="00000000" w:rsidRPr="00000000" w14:paraId="0000002B">
      <w:pPr>
        <w:jc w:val="both"/>
        <w:rPr>
          <w:rFonts w:ascii="Times New Roman" w:cs="Times New Roman" w:eastAsia="Times New Roman" w:hAnsi="Times New Roman"/>
          <w:color w:val="ee0000"/>
          <w:sz w:val="22"/>
          <w:szCs w:val="22"/>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color w:val="ee0000"/>
          <w:sz w:val="22"/>
          <w:szCs w:val="22"/>
        </w:rPr>
      </w:pPr>
      <w:r w:rsidDel="00000000" w:rsidR="00000000" w:rsidRPr="00000000">
        <w:rPr>
          <w:rtl w:val="0"/>
        </w:rPr>
      </w:r>
    </w:p>
    <w:p w:rsidR="00000000" w:rsidDel="00000000" w:rsidP="00000000" w:rsidRDefault="00000000" w:rsidRPr="00000000" w14:paraId="0000002D">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3.4</w:t>
        <w:tab/>
        <w:t xml:space="preserve">Headings and order of presentation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authors are free to name headings according to the context and content of the paper. However, it is preferable to have main headings in the following order for consistency.</w:t>
      </w:r>
    </w:p>
    <w:p w:rsidR="00000000" w:rsidDel="00000000" w:rsidP="00000000" w:rsidRDefault="00000000" w:rsidRPr="00000000" w14:paraId="0000003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1">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Introduction with clear research gap and objectives</w:t>
      </w:r>
    </w:p>
    <w:p w:rsidR="00000000" w:rsidDel="00000000" w:rsidP="00000000" w:rsidRDefault="00000000" w:rsidRPr="00000000" w14:paraId="00000032">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Literature Review / Theoretical Framework</w:t>
      </w:r>
    </w:p>
    <w:p w:rsidR="00000000" w:rsidDel="00000000" w:rsidP="00000000" w:rsidRDefault="00000000" w:rsidRPr="00000000" w14:paraId="00000033">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Methodology (reproducible detail required)</w:t>
      </w:r>
    </w:p>
    <w:p w:rsidR="00000000" w:rsidDel="00000000" w:rsidP="00000000" w:rsidRDefault="00000000" w:rsidRPr="00000000" w14:paraId="00000034">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Results and Discussion</w:t>
      </w:r>
    </w:p>
    <w:p w:rsidR="00000000" w:rsidDel="00000000" w:rsidP="00000000" w:rsidRDefault="00000000" w:rsidRPr="00000000" w14:paraId="00000035">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Conclusion and Recommendations</w:t>
      </w:r>
    </w:p>
    <w:p w:rsidR="00000000" w:rsidDel="00000000" w:rsidP="00000000" w:rsidRDefault="00000000" w:rsidRPr="00000000" w14:paraId="00000036">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SDG Alignment Statement</w:t>
      </w:r>
    </w:p>
    <w:p w:rsidR="00000000" w:rsidDel="00000000" w:rsidP="00000000" w:rsidRDefault="00000000" w:rsidRPr="00000000" w14:paraId="00000037">
      <w:pPr>
        <w:numPr>
          <w:ilvl w:val="0"/>
          <w:numId w:val="2"/>
        </w:numPr>
        <w:ind w:left="720" w:hanging="360"/>
        <w:rPr/>
      </w:pPr>
      <w:r w:rsidDel="00000000" w:rsidR="00000000" w:rsidRPr="00000000">
        <w:rPr>
          <w:rFonts w:ascii="Times New Roman" w:cs="Times New Roman" w:eastAsia="Times New Roman" w:hAnsi="Times New Roman"/>
          <w:sz w:val="22"/>
          <w:szCs w:val="22"/>
          <w:rtl w:val="0"/>
        </w:rPr>
        <w:t xml:space="preserve">References and, if applicable, Appendices</w:t>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3.5</w:t>
        <w:tab/>
        <w:t xml:space="preserve">Limitations due to the Format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text paragraphs should be single spaced, Times New Roman, 11 pt. Double spacing should NOT be used anywhere in the manuscript. Position and style of headings and subheadings should follow this example. In between two consecutive paragraphs 6pt. spacing is provided.</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Results and Discussion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the message delivered by the article to be more effective, the text should be supplemented by ‘tables’, ‘figures’ ‘equations’ &amp; ‘photographs’ as appropriate and references to other publications.</w:t>
      </w:r>
    </w:p>
    <w:p w:rsidR="00000000" w:rsidDel="00000000" w:rsidP="00000000" w:rsidRDefault="00000000" w:rsidRPr="00000000" w14:paraId="0000004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1">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4.1</w:t>
        <w:tab/>
        <w:t xml:space="preserve">Tables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Tables should be either one or two column width in portrait orientation. Each table should be sequentially numbered and titled </w:t>
      </w:r>
      <w:r w:rsidDel="00000000" w:rsidR="00000000" w:rsidRPr="00000000">
        <w:rPr>
          <w:rFonts w:ascii="Times New Roman" w:cs="Times New Roman" w:eastAsia="Times New Roman" w:hAnsi="Times New Roman"/>
          <w:sz w:val="22"/>
          <w:szCs w:val="22"/>
          <w:u w:val="single"/>
          <w:rtl w:val="0"/>
        </w:rPr>
        <w:t xml:space="preserve">above</w:t>
      </w:r>
      <w:r w:rsidDel="00000000" w:rsidR="00000000" w:rsidRPr="00000000">
        <w:rPr>
          <w:rFonts w:ascii="Times New Roman" w:cs="Times New Roman" w:eastAsia="Times New Roman" w:hAnsi="Times New Roman"/>
          <w:sz w:val="22"/>
          <w:szCs w:val="22"/>
          <w:rtl w:val="0"/>
        </w:rPr>
        <w:t xml:space="preserve"> its top. Tables and figures should be placed near their first citation and numbered consecutively. Table titles should appear above and be left-aligned, while figure captions should be centred below the figures. Text within tables and figures should be at least </w:t>
      </w:r>
      <w:r w:rsidDel="00000000" w:rsidR="00000000" w:rsidRPr="00000000">
        <w:rPr>
          <w:rFonts w:ascii="Times New Roman" w:cs="Times New Roman" w:eastAsia="Times New Roman" w:hAnsi="Times New Roman"/>
          <w:b w:val="1"/>
          <w:bCs w:val="1"/>
          <w:color w:val="ee0000"/>
          <w:sz w:val="22"/>
          <w:szCs w:val="22"/>
          <w:rtl w:val="0"/>
        </w:rPr>
        <w:t xml:space="preserve">8- point font</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4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Table 1: Sample table style</w:t>
      </w:r>
    </w:p>
    <w:p w:rsidR="00000000" w:rsidDel="00000000" w:rsidP="00000000" w:rsidRDefault="00000000" w:rsidRPr="00000000" w14:paraId="00000047">
      <w:pPr>
        <w:rPr>
          <w:rFonts w:ascii="Times New Roman" w:cs="Times New Roman" w:eastAsia="Times New Roman" w:hAnsi="Times New Roman"/>
          <w:sz w:val="22"/>
          <w:szCs w:val="22"/>
        </w:rPr>
      </w:pPr>
      <w:r w:rsidDel="00000000" w:rsidR="00000000" w:rsidRPr="00000000">
        <w:rPr>
          <w:rtl w:val="0"/>
        </w:rPr>
      </w:r>
    </w:p>
    <w:tbl>
      <w:tblPr>
        <w:tblStyle w:val="Table1"/>
        <w:tblW w:w="3937.0000000000005"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1599"/>
        <w:tblGridChange w:id="0">
          <w:tblGrid>
            <w:gridCol w:w="2338"/>
            <w:gridCol w:w="1599"/>
          </w:tblGrid>
        </w:tblGridChange>
      </w:tblGrid>
      <w:tr>
        <w:trPr>
          <w:cantSplit w:val="0"/>
          <w:tblHeader w:val="0"/>
        </w:trPr>
        <w:tc>
          <w:tcPr>
            <w:vAlign w:val="center"/>
          </w:tcPr>
          <w:p w:rsidR="00000000" w:rsidDel="00000000" w:rsidP="00000000" w:rsidRDefault="00000000" w:rsidRPr="00000000" w14:paraId="00000048">
            <w:pPr>
              <w:tabs>
                <w:tab w:val="left" w:leader="none" w:pos="1557"/>
              </w:tabs>
              <w:spacing w:line="480" w:lineRule="auto"/>
              <w:jc w:val="center"/>
              <w:rPr>
                <w:b w:val="1"/>
                <w:bCs w:val="1"/>
                <w:sz w:val="16"/>
                <w:szCs w:val="16"/>
              </w:rPr>
            </w:pPr>
            <w:r w:rsidDel="00000000" w:rsidR="00000000" w:rsidRPr="00000000">
              <w:rPr>
                <w:b w:val="1"/>
                <w:bCs w:val="1"/>
                <w:sz w:val="16"/>
                <w:szCs w:val="16"/>
                <w:rtl w:val="0"/>
              </w:rPr>
              <w:t xml:space="preserve">Different research (Year)</w:t>
            </w:r>
          </w:p>
        </w:tc>
        <w:tc>
          <w:tcPr>
            <w:vAlign w:val="center"/>
          </w:tcPr>
          <w:p w:rsidR="00000000" w:rsidDel="00000000" w:rsidP="00000000" w:rsidRDefault="00000000" w:rsidRPr="00000000" w14:paraId="00000049">
            <w:pPr>
              <w:spacing w:line="480" w:lineRule="auto"/>
              <w:jc w:val="center"/>
              <w:rPr>
                <w:b w:val="1"/>
                <w:bCs w:val="1"/>
                <w:sz w:val="16"/>
                <w:szCs w:val="16"/>
              </w:rPr>
            </w:pPr>
            <w:r w:rsidDel="00000000" w:rsidR="00000000" w:rsidRPr="00000000">
              <w:rPr>
                <w:b w:val="1"/>
                <w:bCs w:val="1"/>
                <w:sz w:val="16"/>
                <w:szCs w:val="16"/>
                <w:rtl w:val="0"/>
              </w:rPr>
              <w:t xml:space="preserve">ME kcal/kg</w:t>
            </w:r>
          </w:p>
        </w:tc>
      </w:tr>
      <w:tr>
        <w:trPr>
          <w:cantSplit w:val="0"/>
          <w:tblHeader w:val="0"/>
        </w:trPr>
        <w:tc>
          <w:tcPr>
            <w:vAlign w:val="center"/>
          </w:tcPr>
          <w:p w:rsidR="00000000" w:rsidDel="00000000" w:rsidP="00000000" w:rsidRDefault="00000000" w:rsidRPr="00000000" w14:paraId="0000004A">
            <w:pPr>
              <w:spacing w:line="360" w:lineRule="auto"/>
              <w:rPr>
                <w:sz w:val="16"/>
                <w:szCs w:val="16"/>
              </w:rPr>
            </w:pPr>
            <w:r w:rsidDel="00000000" w:rsidR="00000000" w:rsidRPr="00000000">
              <w:rPr>
                <w:sz w:val="16"/>
                <w:szCs w:val="16"/>
                <w:rtl w:val="0"/>
              </w:rPr>
              <w:t xml:space="preserve">Choo and Sadiq (1982)</w:t>
            </w:r>
          </w:p>
        </w:tc>
        <w:tc>
          <w:tcPr>
            <w:vAlign w:val="center"/>
          </w:tcPr>
          <w:p w:rsidR="00000000" w:rsidDel="00000000" w:rsidP="00000000" w:rsidRDefault="00000000" w:rsidRPr="00000000" w14:paraId="0000004B">
            <w:pPr>
              <w:spacing w:line="360" w:lineRule="auto"/>
              <w:jc w:val="center"/>
              <w:rPr>
                <w:sz w:val="16"/>
                <w:szCs w:val="16"/>
              </w:rPr>
            </w:pPr>
            <w:r w:rsidDel="00000000" w:rsidR="00000000" w:rsidRPr="00000000">
              <w:rPr>
                <w:sz w:val="16"/>
                <w:szCs w:val="16"/>
                <w:rtl w:val="0"/>
              </w:rPr>
              <w:t xml:space="preserve">2970.00</w:t>
            </w:r>
          </w:p>
        </w:tc>
      </w:tr>
      <w:tr>
        <w:trPr>
          <w:cantSplit w:val="0"/>
          <w:tblHeader w:val="0"/>
        </w:trPr>
        <w:tc>
          <w:tcPr>
            <w:vAlign w:val="center"/>
          </w:tcPr>
          <w:p w:rsidR="00000000" w:rsidDel="00000000" w:rsidP="00000000" w:rsidRDefault="00000000" w:rsidRPr="00000000" w14:paraId="0000004C">
            <w:pPr>
              <w:spacing w:line="360" w:lineRule="auto"/>
              <w:rPr>
                <w:sz w:val="16"/>
                <w:szCs w:val="16"/>
              </w:rPr>
            </w:pPr>
            <w:r w:rsidDel="00000000" w:rsidR="00000000" w:rsidRPr="00000000">
              <w:rPr>
                <w:sz w:val="16"/>
                <w:szCs w:val="16"/>
                <w:rtl w:val="0"/>
              </w:rPr>
              <w:t xml:space="preserve">Ghazi (1992)</w:t>
            </w:r>
          </w:p>
        </w:tc>
        <w:tc>
          <w:tcPr>
            <w:vAlign w:val="center"/>
          </w:tcPr>
          <w:p w:rsidR="00000000" w:rsidDel="00000000" w:rsidP="00000000" w:rsidRDefault="00000000" w:rsidRPr="00000000" w14:paraId="0000004D">
            <w:pPr>
              <w:spacing w:line="360" w:lineRule="auto"/>
              <w:jc w:val="center"/>
              <w:rPr>
                <w:sz w:val="16"/>
                <w:szCs w:val="16"/>
              </w:rPr>
            </w:pPr>
            <w:r w:rsidDel="00000000" w:rsidR="00000000" w:rsidRPr="00000000">
              <w:rPr>
                <w:sz w:val="16"/>
                <w:szCs w:val="16"/>
                <w:rtl w:val="0"/>
              </w:rPr>
              <w:t xml:space="preserve">3740.69</w:t>
            </w:r>
          </w:p>
        </w:tc>
      </w:tr>
      <w:tr>
        <w:trPr>
          <w:cantSplit w:val="0"/>
          <w:tblHeader w:val="0"/>
        </w:trPr>
        <w:tc>
          <w:tcPr>
            <w:vAlign w:val="center"/>
          </w:tcPr>
          <w:p w:rsidR="00000000" w:rsidDel="00000000" w:rsidP="00000000" w:rsidRDefault="00000000" w:rsidRPr="00000000" w14:paraId="0000004E">
            <w:pPr>
              <w:spacing w:line="360" w:lineRule="auto"/>
              <w:rPr>
                <w:sz w:val="16"/>
                <w:szCs w:val="16"/>
              </w:rPr>
            </w:pPr>
            <w:r w:rsidDel="00000000" w:rsidR="00000000" w:rsidRPr="00000000">
              <w:rPr>
                <w:sz w:val="16"/>
                <w:szCs w:val="16"/>
                <w:rtl w:val="0"/>
              </w:rPr>
              <w:t xml:space="preserve">NRC (1994)</w:t>
            </w:r>
          </w:p>
        </w:tc>
        <w:tc>
          <w:tcPr>
            <w:vAlign w:val="center"/>
          </w:tcPr>
          <w:p w:rsidR="00000000" w:rsidDel="00000000" w:rsidP="00000000" w:rsidRDefault="00000000" w:rsidRPr="00000000" w14:paraId="0000004F">
            <w:pPr>
              <w:spacing w:line="360" w:lineRule="auto"/>
              <w:jc w:val="center"/>
              <w:rPr>
                <w:sz w:val="16"/>
                <w:szCs w:val="16"/>
              </w:rPr>
            </w:pPr>
            <w:r w:rsidDel="00000000" w:rsidR="00000000" w:rsidRPr="00000000">
              <w:rPr>
                <w:sz w:val="16"/>
                <w:szCs w:val="16"/>
                <w:rtl w:val="0"/>
              </w:rPr>
              <w:t xml:space="preserve">3090.00</w:t>
            </w:r>
          </w:p>
        </w:tc>
      </w:tr>
      <w:tr>
        <w:trPr>
          <w:cantSplit w:val="0"/>
          <w:tblHeader w:val="0"/>
        </w:trPr>
        <w:tc>
          <w:tcPr>
            <w:vAlign w:val="center"/>
          </w:tcPr>
          <w:p w:rsidR="00000000" w:rsidDel="00000000" w:rsidP="00000000" w:rsidRDefault="00000000" w:rsidRPr="00000000" w14:paraId="00000050">
            <w:pPr>
              <w:spacing w:line="360" w:lineRule="auto"/>
              <w:rPr>
                <w:sz w:val="16"/>
                <w:szCs w:val="16"/>
              </w:rPr>
            </w:pPr>
            <w:r w:rsidDel="00000000" w:rsidR="00000000" w:rsidRPr="00000000">
              <w:rPr>
                <w:sz w:val="16"/>
                <w:szCs w:val="16"/>
                <w:rtl w:val="0"/>
              </w:rPr>
              <w:t xml:space="preserve">Nadeem (1998)</w:t>
            </w:r>
          </w:p>
        </w:tc>
        <w:tc>
          <w:tcPr>
            <w:vAlign w:val="center"/>
          </w:tcPr>
          <w:p w:rsidR="00000000" w:rsidDel="00000000" w:rsidP="00000000" w:rsidRDefault="00000000" w:rsidRPr="00000000" w14:paraId="00000051">
            <w:pPr>
              <w:spacing w:line="360" w:lineRule="auto"/>
              <w:jc w:val="center"/>
              <w:rPr>
                <w:sz w:val="16"/>
                <w:szCs w:val="16"/>
              </w:rPr>
            </w:pPr>
            <w:r w:rsidDel="00000000" w:rsidR="00000000" w:rsidRPr="00000000">
              <w:rPr>
                <w:sz w:val="16"/>
                <w:szCs w:val="16"/>
                <w:rtl w:val="0"/>
              </w:rPr>
              <w:t xml:space="preserve">3016.00</w:t>
            </w:r>
          </w:p>
        </w:tc>
      </w:tr>
      <w:tr>
        <w:trPr>
          <w:cantSplit w:val="0"/>
          <w:tblHeader w:val="0"/>
        </w:trPr>
        <w:tc>
          <w:tcPr>
            <w:vAlign w:val="center"/>
          </w:tcPr>
          <w:p w:rsidR="00000000" w:rsidDel="00000000" w:rsidP="00000000" w:rsidRDefault="00000000" w:rsidRPr="00000000" w14:paraId="00000052">
            <w:pPr>
              <w:spacing w:line="360" w:lineRule="auto"/>
              <w:rPr>
                <w:sz w:val="16"/>
                <w:szCs w:val="16"/>
              </w:rPr>
            </w:pPr>
            <w:r w:rsidDel="00000000" w:rsidR="00000000" w:rsidRPr="00000000">
              <w:rPr>
                <w:sz w:val="16"/>
                <w:szCs w:val="16"/>
                <w:rtl w:val="0"/>
              </w:rPr>
              <w:t xml:space="preserve">Leeson and Summers (2001)</w:t>
            </w:r>
          </w:p>
        </w:tc>
        <w:tc>
          <w:tcPr>
            <w:vAlign w:val="center"/>
          </w:tcPr>
          <w:p w:rsidR="00000000" w:rsidDel="00000000" w:rsidP="00000000" w:rsidRDefault="00000000" w:rsidRPr="00000000" w14:paraId="00000053">
            <w:pPr>
              <w:spacing w:line="360" w:lineRule="auto"/>
              <w:jc w:val="center"/>
              <w:rPr>
                <w:sz w:val="16"/>
                <w:szCs w:val="16"/>
              </w:rPr>
            </w:pPr>
            <w:r w:rsidDel="00000000" w:rsidR="00000000" w:rsidRPr="00000000">
              <w:rPr>
                <w:sz w:val="16"/>
                <w:szCs w:val="16"/>
                <w:rtl w:val="0"/>
              </w:rPr>
              <w:t xml:space="preserve">2750.00</w:t>
            </w:r>
          </w:p>
        </w:tc>
      </w:tr>
      <w:tr>
        <w:trPr>
          <w:cantSplit w:val="0"/>
          <w:tblHeader w:val="0"/>
        </w:trPr>
        <w:tc>
          <w:tcPr>
            <w:vAlign w:val="center"/>
          </w:tcPr>
          <w:p w:rsidR="00000000" w:rsidDel="00000000" w:rsidP="00000000" w:rsidRDefault="00000000" w:rsidRPr="00000000" w14:paraId="00000054">
            <w:pPr>
              <w:spacing w:line="360" w:lineRule="auto"/>
              <w:rPr>
                <w:sz w:val="16"/>
                <w:szCs w:val="16"/>
              </w:rPr>
            </w:pPr>
            <w:r w:rsidDel="00000000" w:rsidR="00000000" w:rsidRPr="00000000">
              <w:rPr>
                <w:sz w:val="16"/>
                <w:szCs w:val="16"/>
                <w:rtl w:val="0"/>
              </w:rPr>
              <w:t xml:space="preserve">Hanif (2006)</w:t>
            </w:r>
          </w:p>
        </w:tc>
        <w:tc>
          <w:tcPr>
            <w:vAlign w:val="center"/>
          </w:tcPr>
          <w:p w:rsidR="00000000" w:rsidDel="00000000" w:rsidP="00000000" w:rsidRDefault="00000000" w:rsidRPr="00000000" w14:paraId="00000055">
            <w:pPr>
              <w:spacing w:line="360" w:lineRule="auto"/>
              <w:jc w:val="center"/>
              <w:rPr>
                <w:sz w:val="16"/>
                <w:szCs w:val="16"/>
              </w:rPr>
            </w:pPr>
            <w:r w:rsidDel="00000000" w:rsidR="00000000" w:rsidRPr="00000000">
              <w:rPr>
                <w:sz w:val="16"/>
                <w:szCs w:val="16"/>
                <w:rtl w:val="0"/>
              </w:rPr>
              <w:t xml:space="preserve">2237.00</w:t>
            </w:r>
          </w:p>
        </w:tc>
      </w:tr>
    </w:tb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pStyle w:val="Heading3"/>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4.2</w:t>
        <w:tab/>
        <w:t xml:space="preserve">Figures and Photographs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Figure captions and table headings should be clear and self-explanatory. All figures and tables must be cited in the text and should not be included if they are not referenced. </w:t>
      </w:r>
      <w:r w:rsidDel="00000000" w:rsidR="00000000" w:rsidRPr="00000000">
        <w:rPr>
          <w:rFonts w:ascii="Times New Roman" w:cs="Times New Roman" w:eastAsia="Times New Roman" w:hAnsi="Times New Roman"/>
          <w:b w:val="1"/>
          <w:bCs w:val="1"/>
          <w:sz w:val="22"/>
          <w:szCs w:val="22"/>
          <w:rtl w:val="0"/>
        </w:rPr>
        <w:t xml:space="preserve">Table 1</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Figure 1</w:t>
      </w:r>
      <w:r w:rsidDel="00000000" w:rsidR="00000000" w:rsidRPr="00000000">
        <w:rPr>
          <w:rFonts w:ascii="Times New Roman" w:cs="Times New Roman" w:eastAsia="Times New Roman" w:hAnsi="Times New Roman"/>
          <w:sz w:val="22"/>
          <w:szCs w:val="22"/>
          <w:rtl w:val="0"/>
        </w:rPr>
        <w:t xml:space="preserve"> provide examples of the required formats.</w:t>
      </w:r>
    </w:p>
    <w:p w:rsidR="00000000" w:rsidDel="00000000" w:rsidP="00000000" w:rsidRDefault="00000000" w:rsidRPr="00000000" w14:paraId="0000005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Pr>
        <w:drawing>
          <wp:inline distB="0" distT="0" distL="0" distR="0">
            <wp:extent cx="2246267" cy="1108158"/>
            <wp:effectExtent b="0" l="0" r="0" t="0"/>
            <wp:docPr id="100182236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246267" cy="1108158"/>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Figure 1: Caption for figure goes at the bottom</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D">
      <w:pPr>
        <w:pStyle w:val="Heading3"/>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Style w:val="Heading3"/>
        <w:spacing w:after="120" w:lineRule="auto"/>
        <w:rPr>
          <w:sz w:val="22"/>
          <w:szCs w:val="22"/>
        </w:rPr>
      </w:pPr>
      <w:r w:rsidDel="00000000" w:rsidR="00000000" w:rsidRPr="00000000">
        <w:rPr>
          <w:sz w:val="22"/>
          <w:szCs w:val="22"/>
          <w:rtl w:val="0"/>
        </w:rPr>
        <w:t xml:space="preserve">4.3</w:t>
        <w:tab/>
        <w:t xml:space="preserve">Equations (Mathematical Expressions)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ind w:left="-18"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Each equation should be placed on a separate line with a blank space above and below. All variables and expressions should be clearly explained in the text, and equations should be </w:t>
      </w:r>
      <w:r w:rsidDel="00000000" w:rsidR="00000000" w:rsidRPr="00000000">
        <w:rPr>
          <w:rFonts w:ascii="Times New Roman" w:cs="Times New Roman" w:eastAsia="Times New Roman" w:hAnsi="Times New Roman"/>
          <w:b w:val="1"/>
          <w:bCs w:val="1"/>
          <w:sz w:val="22"/>
          <w:szCs w:val="22"/>
          <w:rtl w:val="0"/>
        </w:rPr>
        <w:t xml:space="preserve">numbered consecutively</w:t>
      </w:r>
      <w:r w:rsidDel="00000000" w:rsidR="00000000" w:rsidRPr="00000000">
        <w:rPr>
          <w:rFonts w:ascii="Times New Roman" w:cs="Times New Roman" w:eastAsia="Times New Roman" w:hAnsi="Times New Roman"/>
          <w:sz w:val="22"/>
          <w:szCs w:val="22"/>
          <w:rtl w:val="0"/>
        </w:rPr>
        <w:t xml:space="preserve"> as shown in Eqs. (1)– (2). An example is provided below.</w:t>
      </w:r>
    </w:p>
    <w:p w:rsidR="00000000" w:rsidDel="00000000" w:rsidP="00000000" w:rsidRDefault="00000000" w:rsidRPr="00000000" w14:paraId="0000006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this case, the governing system of equations can be written as follows:</w:t>
      </w:r>
    </w:p>
    <w:p w:rsidR="00000000" w:rsidDel="00000000" w:rsidP="00000000" w:rsidRDefault="00000000" w:rsidRPr="00000000" w14:paraId="00000062">
      <w:pPr>
        <w:jc w:val="both"/>
        <w:rPr>
          <w:rFonts w:ascii="Times New Roman" w:cs="Times New Roman" w:eastAsia="Times New Roman" w:hAnsi="Times New Roman"/>
          <w:sz w:val="22"/>
          <w:szCs w:val="22"/>
        </w:rPr>
      </w:pPr>
      <w:r w:rsidDel="00000000" w:rsidR="00000000" w:rsidRPr="00000000">
        <w:rPr>
          <w:rtl w:val="0"/>
        </w:rPr>
      </w:r>
    </w:p>
    <w:tbl>
      <w:tblPr>
        <w:tblStyle w:val="Table2"/>
        <w:tblW w:w="3947.000000000000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36"/>
        <w:gridCol w:w="611"/>
        <w:tblGridChange w:id="0">
          <w:tblGrid>
            <w:gridCol w:w="3336"/>
            <w:gridCol w:w="611"/>
          </w:tblGrid>
        </w:tblGridChange>
      </w:tblGrid>
      <w:tr>
        <w:trPr>
          <w:cantSplit w:val="0"/>
          <w:tblHeader w:val="0"/>
        </w:trPr>
        <w:tc>
          <w:tcPr/>
          <w:p w:rsidR="00000000" w:rsidDel="00000000" w:rsidP="00000000" w:rsidRDefault="00000000" w:rsidRPr="00000000" w14:paraId="00000063">
            <w:pPr>
              <w:jc w:val="center"/>
              <w:rPr>
                <w:rFonts w:ascii="Cambria Math" w:cs="Cambria Math" w:eastAsia="Cambria Math" w:hAnsi="Cambria Math"/>
                <w:sz w:val="20"/>
                <w:szCs w:val="20"/>
              </w:rPr>
            </w:pPr>
            <m:oMath>
              <m:f>
                <m:fPr>
                  <m:ctrlPr>
                    <w:rPr>
                      <w:rFonts w:ascii="Cambria Math" w:cs="Cambria Math" w:eastAsia="Cambria Math" w:hAnsi="Cambria Math"/>
                      <w:sz w:val="20"/>
                      <w:szCs w:val="20"/>
                    </w:rPr>
                  </m:ctrlPr>
                </m:fPr>
                <m:num>
                  <m:r>
                    <m:t>∂</m:t>
                  </m:r>
                  <m:r>
                    <m:t>ρ</m:t>
                  </m:r>
                </m:num>
                <m:den>
                  <m:r>
                    <m:t>∂</m:t>
                  </m:r>
                  <m:r>
                    <w:rPr>
                      <w:rFonts w:ascii="Cambria Math" w:cs="Cambria Math" w:eastAsia="Cambria Math" w:hAnsi="Cambria Math"/>
                      <w:sz w:val="20"/>
                      <w:szCs w:val="20"/>
                    </w:rPr>
                    <m:t xml:space="preserve">t</m:t>
                  </m:r>
                </m:den>
              </m:f>
              <m:r>
                <w:rPr>
                  <w:rFonts w:ascii="Cambria Math" w:cs="Cambria Math" w:eastAsia="Cambria Math" w:hAnsi="Cambria Math"/>
                  <w:sz w:val="20"/>
                  <w:szCs w:val="20"/>
                </w:rPr>
                <m:t xml:space="preserve">= -∇∙</m:t>
              </m:r>
              <m:d>
                <m:dPr>
                  <m:begChr m:val="("/>
                  <m:endChr m:val=")"/>
                  <m:ctrlPr>
                    <w:rPr>
                      <w:rFonts w:ascii="Cambria Math" w:cs="Cambria Math" w:eastAsia="Cambria Math" w:hAnsi="Cambria Math"/>
                      <w:sz w:val="20"/>
                      <w:szCs w:val="20"/>
                    </w:rPr>
                  </m:ctrlPr>
                </m:dPr>
                <m:e>
                  <m:r>
                    <w:rPr>
                      <w:rFonts w:ascii="Cambria Math" w:cs="Cambria Math" w:eastAsia="Cambria Math" w:hAnsi="Cambria Math"/>
                      <w:sz w:val="20"/>
                      <w:szCs w:val="20"/>
                    </w:rPr>
                    <m:t xml:space="preserve">ρ u</m:t>
                  </m:r>
                </m:e>
              </m:d>
            </m:oMath>
            <w:r w:rsidDel="00000000" w:rsidR="00000000" w:rsidRPr="00000000">
              <w:rPr>
                <w:rtl w:val="0"/>
              </w:rPr>
            </w:r>
          </w:p>
        </w:tc>
        <w:tc>
          <w:tcPr>
            <w:vAlign w:val="center"/>
          </w:tcPr>
          <w:p w:rsidR="00000000" w:rsidDel="00000000" w:rsidP="00000000" w:rsidRDefault="00000000" w:rsidRPr="00000000" w14:paraId="0000006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blHeader w:val="0"/>
        </w:trPr>
        <w:tc>
          <w:tcPr/>
          <w:p w:rsidR="00000000" w:rsidDel="00000000" w:rsidP="00000000" w:rsidRDefault="00000000" w:rsidRPr="00000000" w14:paraId="00000065">
            <w:pPr>
              <w:jc w:val="center"/>
              <w:rPr>
                <w:rFonts w:ascii="Cambria Math" w:cs="Cambria Math" w:eastAsia="Cambria Math" w:hAnsi="Cambria Math"/>
                <w:sz w:val="20"/>
                <w:szCs w:val="20"/>
              </w:rPr>
            </w:pPr>
            <m:oMath>
              <m:r>
                <m:t>ρ</m:t>
              </m:r>
              <m:d>
                <m:dPr>
                  <m:begChr m:val="("/>
                  <m:endChr m:val=")"/>
                  <m:ctrlPr>
                    <w:rPr>
                      <w:rFonts w:ascii="Cambria Math" w:cs="Cambria Math" w:eastAsia="Cambria Math" w:hAnsi="Cambria Math"/>
                      <w:sz w:val="20"/>
                      <w:szCs w:val="20"/>
                    </w:rPr>
                  </m:ctrlPr>
                </m:dPr>
                <m:e>
                  <m:f>
                    <m:fPr>
                      <m:ctrlPr>
                        <w:rPr>
                          <w:rFonts w:ascii="Cambria Math" w:cs="Cambria Math" w:eastAsia="Cambria Math" w:hAnsi="Cambria Math"/>
                          <w:sz w:val="20"/>
                          <w:szCs w:val="20"/>
                        </w:rPr>
                      </m:ctrlPr>
                    </m:fPr>
                    <m:num>
                      <m:r>
                        <m:t>∂</m:t>
                      </m:r>
                    </m:num>
                    <m:den>
                      <m:r>
                        <w:rPr>
                          <w:rFonts w:ascii="Cambria Math" w:cs="Cambria Math" w:eastAsia="Cambria Math" w:hAnsi="Cambria Math"/>
                          <w:sz w:val="20"/>
                          <w:szCs w:val="20"/>
                        </w:rPr>
                        <m:t xml:space="preserve">∂t</m:t>
                      </m:r>
                    </m:den>
                  </m:f>
                  <m:r>
                    <w:rPr>
                      <w:rFonts w:ascii="Cambria Math" w:cs="Cambria Math" w:eastAsia="Cambria Math" w:hAnsi="Cambria Math"/>
                      <w:sz w:val="20"/>
                      <w:szCs w:val="20"/>
                    </w:rPr>
                    <m:t xml:space="preserve">+u∙</m:t>
                  </m:r>
                  <m:r>
                    <w:rPr>
                      <w:rFonts w:ascii="Cambria Math" w:cs="Cambria Math" w:eastAsia="Cambria Math" w:hAnsi="Cambria Math"/>
                      <w:sz w:val="20"/>
                      <w:szCs w:val="20"/>
                    </w:rPr>
                    <m:t>∇</m:t>
                  </m:r>
                </m:e>
              </m:d>
              <m:r>
                <w:rPr>
                  <w:rFonts w:ascii="Cambria Math" w:cs="Cambria Math" w:eastAsia="Cambria Math" w:hAnsi="Cambria Math"/>
                  <w:sz w:val="20"/>
                  <w:szCs w:val="20"/>
                </w:rPr>
                <m:t xml:space="preserve">u= -</m:t>
              </m:r>
              <m:r>
                <w:rPr>
                  <w:rFonts w:ascii="Cambria Math" w:cs="Cambria Math" w:eastAsia="Cambria Math" w:hAnsi="Cambria Math"/>
                  <w:sz w:val="20"/>
                  <w:szCs w:val="20"/>
                </w:rPr>
                <m:t>∇</m:t>
              </m:r>
              <m:r>
                <w:rPr>
                  <w:rFonts w:ascii="Cambria Math" w:cs="Cambria Math" w:eastAsia="Cambria Math" w:hAnsi="Cambria Math"/>
                  <w:sz w:val="20"/>
                  <w:szCs w:val="20"/>
                </w:rPr>
                <m:t xml:space="preserve">P+ ρg+ </m:t>
              </m:r>
              <m:f>
                <m:fPr>
                  <m:ctrlPr>
                    <w:rPr>
                      <w:rFonts w:ascii="Cambria Math" w:cs="Cambria Math" w:eastAsia="Cambria Math" w:hAnsi="Cambria Math"/>
                      <w:sz w:val="20"/>
                      <w:szCs w:val="20"/>
                    </w:rPr>
                  </m:ctrlPr>
                </m:fPr>
                <m:num>
                  <m:r>
                    <w:rPr>
                      <w:rFonts w:ascii="Cambria Math" w:cs="Cambria Math" w:eastAsia="Cambria Math" w:hAnsi="Cambria Math"/>
                      <w:sz w:val="20"/>
                      <w:szCs w:val="20"/>
                    </w:rPr>
                    <m:t xml:space="preserve">1</m:t>
                  </m:r>
                </m:num>
                <m:den>
                  <m:r>
                    <w:rPr>
                      <w:rFonts w:ascii="Cambria Math" w:cs="Cambria Math" w:eastAsia="Cambria Math" w:hAnsi="Cambria Math"/>
                      <w:sz w:val="20"/>
                      <w:szCs w:val="20"/>
                    </w:rPr>
                    <m:t xml:space="preserve">c</m:t>
                  </m:r>
                </m:den>
              </m:f>
              <m:r>
                <w:rPr>
                  <w:rFonts w:ascii="Cambria Math" w:cs="Cambria Math" w:eastAsia="Cambria Math" w:hAnsi="Cambria Math"/>
                  <w:sz w:val="20"/>
                  <w:szCs w:val="20"/>
                </w:rPr>
                <m:t xml:space="preserve">J×B</m:t>
              </m:r>
            </m:oMath>
            <w:r w:rsidDel="00000000" w:rsidR="00000000" w:rsidRPr="00000000">
              <w:rPr>
                <w:rtl w:val="0"/>
              </w:rPr>
            </w:r>
          </w:p>
        </w:tc>
        <w:tc>
          <w:tcPr>
            <w:vAlign w:val="center"/>
          </w:tcPr>
          <w:p w:rsidR="00000000" w:rsidDel="00000000" w:rsidP="00000000" w:rsidRDefault="00000000" w:rsidRPr="00000000" w14:paraId="00000066">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p w:rsidR="00000000" w:rsidDel="00000000" w:rsidP="00000000" w:rsidRDefault="00000000" w:rsidRPr="00000000" w14:paraId="00000067">
            <w:pPr>
              <w:jc w:val="center"/>
              <w:rPr>
                <w:rFonts w:ascii="Cambria Math" w:cs="Cambria Math" w:eastAsia="Cambria Math" w:hAnsi="Cambria Math"/>
                <w:sz w:val="20"/>
                <w:szCs w:val="20"/>
              </w:rPr>
            </w:pPr>
            <m:oMath>
              <m:r>
                <m:t>ρ</m:t>
              </m:r>
              <m:d>
                <m:dPr>
                  <m:begChr m:val="("/>
                  <m:endChr m:val=")"/>
                  <m:ctrlPr>
                    <w:rPr>
                      <w:rFonts w:ascii="Cambria Math" w:cs="Cambria Math" w:eastAsia="Cambria Math" w:hAnsi="Cambria Math"/>
                      <w:sz w:val="20"/>
                      <w:szCs w:val="20"/>
                    </w:rPr>
                  </m:ctrlPr>
                </m:dPr>
                <m:e>
                  <m:f>
                    <m:fPr>
                      <m:ctrlPr>
                        <w:rPr>
                          <w:rFonts w:ascii="Cambria Math" w:cs="Cambria Math" w:eastAsia="Cambria Math" w:hAnsi="Cambria Math"/>
                          <w:sz w:val="20"/>
                          <w:szCs w:val="20"/>
                        </w:rPr>
                      </m:ctrlPr>
                    </m:fPr>
                    <m:num>
                      <m:r>
                        <m:t>∂</m:t>
                      </m:r>
                    </m:num>
                    <m:den>
                      <m:r>
                        <w:rPr>
                          <w:rFonts w:ascii="Cambria Math" w:cs="Cambria Math" w:eastAsia="Cambria Math" w:hAnsi="Cambria Math"/>
                          <w:sz w:val="20"/>
                          <w:szCs w:val="20"/>
                        </w:rPr>
                        <m:t xml:space="preserve">∂t</m:t>
                      </m:r>
                    </m:den>
                  </m:f>
                  <m:r>
                    <w:rPr>
                      <w:rFonts w:ascii="Cambria Math" w:cs="Cambria Math" w:eastAsia="Cambria Math" w:hAnsi="Cambria Math"/>
                      <w:sz w:val="20"/>
                      <w:szCs w:val="20"/>
                    </w:rPr>
                    <m:t xml:space="preserve">+ u∙</m:t>
                  </m:r>
                  <m:r>
                    <w:rPr>
                      <w:rFonts w:ascii="Cambria Math" w:cs="Cambria Math" w:eastAsia="Cambria Math" w:hAnsi="Cambria Math"/>
                      <w:sz w:val="20"/>
                      <w:szCs w:val="20"/>
                    </w:rPr>
                    <m:t>∇</m:t>
                  </m:r>
                </m:e>
              </m:d>
              <m:r>
                <w:rPr>
                  <w:rFonts w:ascii="Cambria Math" w:cs="Cambria Math" w:eastAsia="Cambria Math" w:hAnsi="Cambria Math"/>
                  <w:sz w:val="20"/>
                  <w:szCs w:val="20"/>
                </w:rPr>
                <m:t xml:space="preserve">= -P</m:t>
              </m:r>
              <m:r>
                <w:rPr>
                  <w:rFonts w:ascii="Cambria Math" w:cs="Cambria Math" w:eastAsia="Cambria Math" w:hAnsi="Cambria Math"/>
                  <w:sz w:val="20"/>
                  <w:szCs w:val="20"/>
                </w:rPr>
                <m:t>∇</m:t>
              </m:r>
              <m:r>
                <w:rPr>
                  <w:rFonts w:ascii="Cambria Math" w:cs="Cambria Math" w:eastAsia="Cambria Math" w:hAnsi="Cambria Math"/>
                  <w:sz w:val="20"/>
                  <w:szCs w:val="20"/>
                </w:rPr>
                <m:t>∙</m:t>
              </m:r>
              <m:r>
                <w:rPr>
                  <w:rFonts w:ascii="Cambria Math" w:cs="Cambria Math" w:eastAsia="Cambria Math" w:hAnsi="Cambria Math"/>
                  <w:sz w:val="20"/>
                  <w:szCs w:val="20"/>
                </w:rPr>
                <m:t xml:space="preserve">u+</m:t>
              </m:r>
              <m:r>
                <w:rPr>
                  <w:rFonts w:ascii="Cambria Math" w:cs="Cambria Math" w:eastAsia="Cambria Math" w:hAnsi="Cambria Math"/>
                  <w:sz w:val="20"/>
                  <w:szCs w:val="20"/>
                </w:rPr>
                <m:t>ρ</m:t>
              </m:r>
              <m:r>
                <w:rPr>
                  <w:rFonts w:ascii="Cambria Math" w:cs="Cambria Math" w:eastAsia="Cambria Math" w:hAnsi="Cambria Math"/>
                  <w:sz w:val="20"/>
                  <w:szCs w:val="20"/>
                </w:rPr>
                <m:t xml:space="preserve">u∙+</m:t>
              </m:r>
              <m:f>
                <m:fPr>
                  <m:ctrlPr>
                    <w:rPr>
                      <w:rFonts w:ascii="Cambria Math" w:cs="Cambria Math" w:eastAsia="Cambria Math" w:hAnsi="Cambria Math"/>
                      <w:sz w:val="20"/>
                      <w:szCs w:val="20"/>
                    </w:rPr>
                  </m:ctrlPr>
                </m:fPr>
                <m:num>
                  <m:r>
                    <w:rPr>
                      <w:rFonts w:ascii="Cambria Math" w:cs="Cambria Math" w:eastAsia="Cambria Math" w:hAnsi="Cambria Math"/>
                      <w:sz w:val="20"/>
                      <w:szCs w:val="20"/>
                    </w:rPr>
                    <m:t xml:space="preserve">1</m:t>
                  </m:r>
                </m:num>
                <m:den>
                  <m:r>
                    <w:rPr>
                      <w:rFonts w:ascii="Cambria Math" w:cs="Cambria Math" w:eastAsia="Cambria Math" w:hAnsi="Cambria Math"/>
                      <w:sz w:val="20"/>
                      <w:szCs w:val="20"/>
                    </w:rPr>
                    <m:t>σ</m:t>
                  </m:r>
                </m:den>
              </m:f>
              <m:sSup>
                <m:sSupPr>
                  <m:ctrlPr>
                    <w:rPr>
                      <w:rFonts w:ascii="Cambria Math" w:cs="Cambria Math" w:eastAsia="Cambria Math" w:hAnsi="Cambria Math"/>
                      <w:sz w:val="20"/>
                      <w:szCs w:val="20"/>
                    </w:rPr>
                  </m:ctrlPr>
                </m:sSupPr>
                <m:e>
                  <m:r>
                    <w:rPr>
                      <w:rFonts w:ascii="Cambria Math" w:cs="Cambria Math" w:eastAsia="Cambria Math" w:hAnsi="Cambria Math"/>
                      <w:sz w:val="20"/>
                      <w:szCs w:val="20"/>
                    </w:rPr>
                    <m:t xml:space="preserve">J</m:t>
                  </m:r>
                </m:e>
                <m:sup>
                  <m:r>
                    <w:rPr>
                      <w:rFonts w:ascii="Cambria Math" w:cs="Cambria Math" w:eastAsia="Cambria Math" w:hAnsi="Cambria Math"/>
                      <w:sz w:val="20"/>
                      <w:szCs w:val="20"/>
                    </w:rPr>
                    <m:t xml:space="preserve">2</m:t>
                  </m:r>
                </m:sup>
              </m:sSup>
            </m:oMath>
            <w:r w:rsidDel="00000000" w:rsidR="00000000" w:rsidRPr="00000000">
              <w:rPr>
                <w:rtl w:val="0"/>
              </w:rPr>
            </w:r>
          </w:p>
        </w:tc>
        <w:tc>
          <w:tcPr>
            <w:vAlign w:val="center"/>
          </w:tcPr>
          <w:p w:rsidR="00000000" w:rsidDel="00000000" w:rsidP="00000000" w:rsidRDefault="00000000" w:rsidRPr="00000000" w14:paraId="00000068">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bl>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Equation numbers, within parentheses, are to position flush right, as in Eq. (1), using a right tab stop. Note that the equation is centered using a center tab stop.</w:t>
      </w:r>
    </w:p>
    <w:p w:rsidR="00000000" w:rsidDel="00000000" w:rsidP="00000000" w:rsidRDefault="00000000" w:rsidRPr="00000000" w14:paraId="0000006B">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C">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Conclusions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Conclusions should state concisely the most important propositions of the paper as well as the author’s views of the practical implications of the results.</w:t>
      </w:r>
    </w:p>
    <w:p w:rsidR="00000000" w:rsidDel="00000000" w:rsidP="00000000" w:rsidRDefault="00000000" w:rsidRPr="00000000" w14:paraId="0000006F">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0">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Author-date (Harvard) system of referencing is preferred. The author-date system has two parts, the text citation and the reference list.</w:t>
      </w:r>
    </w:p>
    <w:p w:rsidR="00000000" w:rsidDel="00000000" w:rsidP="00000000" w:rsidRDefault="00000000" w:rsidRPr="00000000" w14:paraId="0000007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author's surname and the year of publication can be given in one of the forms shown below when using in-text citation.</w:t>
      </w:r>
    </w:p>
    <w:p w:rsidR="00000000" w:rsidDel="00000000" w:rsidP="00000000" w:rsidRDefault="00000000" w:rsidRPr="00000000" w14:paraId="0000007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a recent study Chakraborti (2010) argued that….</w:t>
      </w:r>
    </w:p>
    <w:p w:rsidR="00000000" w:rsidDel="00000000" w:rsidP="00000000" w:rsidRDefault="00000000" w:rsidRPr="00000000" w14:paraId="0000007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It is implied in the study (Chakraborti, 2010)….</w:t>
      </w:r>
    </w:p>
    <w:p w:rsidR="00000000" w:rsidDel="00000000" w:rsidP="00000000" w:rsidRDefault="00000000" w:rsidRPr="00000000" w14:paraId="0000007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Books and book chapters should be referenced as Gill (2012) and Dhillon et.al. (2013) respectively. A thesis can be referenced as Steele (2012) and if available in electronic format in internet as Lee (2015). Finally, conference presentations/papers and journal papers need to be reference based on Paris, Lee and Seery (2010) and Zhou and Attard (2014) respectively.</w:t>
      </w:r>
    </w:p>
    <w:p w:rsidR="00000000" w:rsidDel="00000000" w:rsidP="00000000" w:rsidRDefault="00000000" w:rsidRPr="00000000" w14:paraId="0000007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With the increasing availability of useful information that can be found on the internet, website references must also be reported similar to the reference given within brackets (Cultural China, 2014). Meanwhile, due to the dynamic nature of web pages and the fact that in most cases the information is not peer-reviewed, the use of published resources are very much preferred and advised over online references.</w:t>
      </w:r>
    </w:p>
    <w:p w:rsidR="00000000" w:rsidDel="00000000" w:rsidP="00000000" w:rsidRDefault="00000000" w:rsidRPr="00000000" w14:paraId="00000079">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A">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Gill, S. (2012) </w:t>
      </w:r>
      <w:r w:rsidDel="00000000" w:rsidR="00000000" w:rsidRPr="00000000">
        <w:rPr>
          <w:rFonts w:ascii="Times New Roman" w:cs="Times New Roman" w:eastAsia="Times New Roman" w:hAnsi="Times New Roman"/>
          <w:i w:val="1"/>
          <w:iCs w:val="1"/>
          <w:sz w:val="22"/>
          <w:szCs w:val="22"/>
          <w:rtl w:val="0"/>
        </w:rPr>
        <w:t xml:space="preserve">Global crises and the crisis of global leadership</w:t>
      </w:r>
      <w:r w:rsidDel="00000000" w:rsidR="00000000" w:rsidRPr="00000000">
        <w:rPr>
          <w:rFonts w:ascii="Times New Roman" w:cs="Times New Roman" w:eastAsia="Times New Roman" w:hAnsi="Times New Roman"/>
          <w:sz w:val="22"/>
          <w:szCs w:val="22"/>
          <w:rtl w:val="0"/>
        </w:rPr>
        <w:t xml:space="preserve">. Cambridge: Cambridge University Press.</w:t>
      </w:r>
    </w:p>
    <w:p w:rsidR="00000000" w:rsidDel="00000000" w:rsidP="00000000" w:rsidRDefault="00000000" w:rsidRPr="00000000" w14:paraId="0000007B">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Dhillon, Gurpreet S., Surinder Kaur, Ajila C. M., Brar, Satinder K., and Surampalli, Rao Y. (2013). “Greenhouse Gas Contribution on Climate Change.” Chapter 3 in </w:t>
      </w:r>
      <w:r w:rsidDel="00000000" w:rsidR="00000000" w:rsidRPr="00000000">
        <w:rPr>
          <w:rFonts w:ascii="Times New Roman" w:cs="Times New Roman" w:eastAsia="Times New Roman" w:hAnsi="Times New Roman"/>
          <w:i w:val="1"/>
          <w:iCs w:val="1"/>
          <w:sz w:val="22"/>
          <w:szCs w:val="22"/>
          <w:rtl w:val="0"/>
        </w:rPr>
        <w:t xml:space="preserve">Climate Change Modeling, Mitigation, and Adaptation</w:t>
      </w:r>
      <w:r w:rsidDel="00000000" w:rsidR="00000000" w:rsidRPr="00000000">
        <w:rPr>
          <w:rFonts w:ascii="Times New Roman" w:cs="Times New Roman" w:eastAsia="Times New Roman" w:hAnsi="Times New Roman"/>
          <w:sz w:val="22"/>
          <w:szCs w:val="22"/>
          <w:rtl w:val="0"/>
        </w:rPr>
        <w:t xml:space="preserve">, Rao Y. Surampalli, Tian C. Zhang, C. S. P. Ojha, B. Gurjar, R. D. Tyagi, and S. M. Kao, eds. ASCE, Reston, VA, 26-61.</w:t>
      </w:r>
    </w:p>
    <w:p w:rsidR="00000000" w:rsidDel="00000000" w:rsidP="00000000" w:rsidRDefault="00000000" w:rsidRPr="00000000" w14:paraId="0000007C">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Steele, H. (2012) </w:t>
      </w:r>
      <w:r w:rsidDel="00000000" w:rsidR="00000000" w:rsidRPr="00000000">
        <w:rPr>
          <w:rFonts w:ascii="Times New Roman" w:cs="Times New Roman" w:eastAsia="Times New Roman" w:hAnsi="Times New Roman"/>
          <w:i w:val="1"/>
          <w:iCs w:val="1"/>
          <w:sz w:val="22"/>
          <w:szCs w:val="22"/>
          <w:rtl w:val="0"/>
        </w:rPr>
        <w:t xml:space="preserve">The experience of women in Vienna 1943-1948</w:t>
      </w:r>
      <w:r w:rsidDel="00000000" w:rsidR="00000000" w:rsidRPr="00000000">
        <w:rPr>
          <w:rFonts w:ascii="Times New Roman" w:cs="Times New Roman" w:eastAsia="Times New Roman" w:hAnsi="Times New Roman"/>
          <w:sz w:val="22"/>
          <w:szCs w:val="22"/>
          <w:rtl w:val="0"/>
        </w:rPr>
        <w:t xml:space="preserve">.  Unpublished PhD thesis. Swansea University.</w:t>
      </w:r>
    </w:p>
    <w:p w:rsidR="00000000" w:rsidDel="00000000" w:rsidP="00000000" w:rsidRDefault="00000000" w:rsidRPr="00000000" w14:paraId="0000007D">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Lee, M.H. (2015) </w:t>
      </w:r>
      <w:r w:rsidDel="00000000" w:rsidR="00000000" w:rsidRPr="00000000">
        <w:rPr>
          <w:rFonts w:ascii="Times New Roman" w:cs="Times New Roman" w:eastAsia="Times New Roman" w:hAnsi="Times New Roman"/>
          <w:i w:val="1"/>
          <w:iCs w:val="1"/>
          <w:sz w:val="22"/>
          <w:szCs w:val="22"/>
          <w:rtl w:val="0"/>
        </w:rPr>
        <w:t xml:space="preserve">Lone no more: the social ethical consumer</w:t>
      </w:r>
      <w:r w:rsidDel="00000000" w:rsidR="00000000" w:rsidRPr="00000000">
        <w:rPr>
          <w:rFonts w:ascii="Times New Roman" w:cs="Times New Roman" w:eastAsia="Times New Roman" w:hAnsi="Times New Roman"/>
          <w:sz w:val="22"/>
          <w:szCs w:val="22"/>
          <w:rtl w:val="0"/>
        </w:rPr>
        <w:t xml:space="preserve">. PhD thesis. University of Leicester.  Available at: </w:t>
      </w:r>
      <w:hyperlink r:id="rId9">
        <w:r w:rsidDel="00000000" w:rsidR="00000000" w:rsidRPr="00000000">
          <w:rPr>
            <w:rFonts w:ascii="Times New Roman" w:cs="Times New Roman" w:eastAsia="Times New Roman" w:hAnsi="Times New Roman"/>
            <w:sz w:val="22"/>
            <w:szCs w:val="22"/>
            <w:rtl w:val="0"/>
          </w:rPr>
          <w:t xml:space="preserve">https://lra.le.ac.uk/handle/2381/31988</w:t>
        </w:r>
      </w:hyperlink>
      <w:r w:rsidDel="00000000" w:rsidR="00000000" w:rsidRPr="00000000">
        <w:rPr>
          <w:rFonts w:ascii="Times New Roman" w:cs="Times New Roman" w:eastAsia="Times New Roman" w:hAnsi="Times New Roman"/>
          <w:sz w:val="22"/>
          <w:szCs w:val="22"/>
          <w:rtl w:val="0"/>
        </w:rPr>
        <w:t xml:space="preserve"> (Accessed: 30 April 2015)</w:t>
      </w:r>
    </w:p>
    <w:p w:rsidR="00000000" w:rsidDel="00000000" w:rsidP="00000000" w:rsidRDefault="00000000" w:rsidRPr="00000000" w14:paraId="0000007E">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Paris, C.M., Lee, W. and Seery, P. (2010) ‘The Role of Social Media in Promoting Special Events: Acceptance of Facebook Events’, </w:t>
      </w:r>
      <w:r w:rsidDel="00000000" w:rsidR="00000000" w:rsidRPr="00000000">
        <w:rPr>
          <w:rFonts w:ascii="Times New Roman" w:cs="Times New Roman" w:eastAsia="Times New Roman" w:hAnsi="Times New Roman"/>
          <w:i w:val="1"/>
          <w:iCs w:val="1"/>
          <w:sz w:val="22"/>
          <w:szCs w:val="22"/>
          <w:rtl w:val="0"/>
        </w:rPr>
        <w:t xml:space="preserve">Information and Communication Technologies in Tourism</w:t>
      </w:r>
      <w:r w:rsidDel="00000000" w:rsidR="00000000" w:rsidRPr="00000000">
        <w:rPr>
          <w:rFonts w:ascii="Times New Roman" w:cs="Times New Roman" w:eastAsia="Times New Roman" w:hAnsi="Times New Roman"/>
          <w:sz w:val="22"/>
          <w:szCs w:val="22"/>
          <w:rtl w:val="0"/>
        </w:rPr>
        <w:t xml:space="preserve">. Lugano, Switzerland, 10-12 February. Vienna: Springer, pp. 531-542.</w:t>
      </w:r>
    </w:p>
    <w:p w:rsidR="00000000" w:rsidDel="00000000" w:rsidP="00000000" w:rsidRDefault="00000000" w:rsidRPr="00000000" w14:paraId="0000007F">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Zhou, H. and Attard, T. (2014). "Simplified Anisotropic Plasticity Model for Analyzing the Postyield Behavior of Cold-Formed Sheet-Metal Shear Panel Structures." </w:t>
      </w:r>
      <w:r w:rsidDel="00000000" w:rsidR="00000000" w:rsidRPr="00000000">
        <w:rPr>
          <w:rFonts w:ascii="Times New Roman" w:cs="Times New Roman" w:eastAsia="Times New Roman" w:hAnsi="Times New Roman"/>
          <w:i w:val="1"/>
          <w:iCs w:val="1"/>
          <w:sz w:val="22"/>
          <w:szCs w:val="22"/>
          <w:rtl w:val="0"/>
        </w:rPr>
        <w:t xml:space="preserve">J. Struct. Eng.</w:t>
      </w:r>
      <w:r w:rsidDel="00000000" w:rsidR="00000000" w:rsidRPr="00000000">
        <w:rPr>
          <w:rFonts w:ascii="Times New Roman" w:cs="Times New Roman" w:eastAsia="Times New Roman" w:hAnsi="Times New Roman"/>
          <w:sz w:val="22"/>
          <w:szCs w:val="22"/>
          <w:rtl w:val="0"/>
        </w:rPr>
        <w:t xml:space="preserve">, 10.1061/(ASCE)ST.1943-541X.0001152, 04014185.</w:t>
      </w:r>
    </w:p>
    <w:p w:rsidR="00000000" w:rsidDel="00000000" w:rsidP="00000000" w:rsidRDefault="00000000" w:rsidRPr="00000000" w14:paraId="00000080">
      <w:pPr>
        <w:ind w:left="624" w:hanging="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Cultural China (2014) Available at: </w:t>
      </w:r>
      <w:hyperlink r:id="rId10">
        <w:r w:rsidDel="00000000" w:rsidR="00000000" w:rsidRPr="00000000">
          <w:rPr>
            <w:rFonts w:ascii="Times New Roman" w:cs="Times New Roman" w:eastAsia="Times New Roman" w:hAnsi="Times New Roman"/>
            <w:sz w:val="22"/>
            <w:szCs w:val="22"/>
            <w:rtl w:val="0"/>
          </w:rPr>
          <w:t xml:space="preserve">http://www.cultural-china.com/</w:t>
        </w:r>
      </w:hyperlink>
      <w:r w:rsidDel="00000000" w:rsidR="00000000" w:rsidRPr="00000000">
        <w:rPr>
          <w:rFonts w:ascii="Times New Roman" w:cs="Times New Roman" w:eastAsia="Times New Roman" w:hAnsi="Times New Roman"/>
          <w:sz w:val="22"/>
          <w:szCs w:val="22"/>
          <w:rtl w:val="0"/>
        </w:rPr>
        <w:t xml:space="preserve"> (Accessed: 3 August 2014).</w:t>
      </w:r>
    </w:p>
    <w:p w:rsidR="00000000" w:rsidDel="00000000" w:rsidP="00000000" w:rsidRDefault="00000000" w:rsidRPr="00000000" w14:paraId="00000081">
      <w:pPr>
        <w:rPr>
          <w:rFonts w:ascii="Times New Roman" w:cs="Times New Roman" w:eastAsia="Times New Roman" w:hAnsi="Times New Roman"/>
          <w:sz w:val="22"/>
          <w:szCs w:val="22"/>
        </w:rPr>
      </w:pPr>
      <w:r w:rsidDel="00000000" w:rsidR="00000000" w:rsidRPr="00000000">
        <w:rPr>
          <w:rtl w:val="0"/>
        </w:rPr>
      </w:r>
    </w:p>
    <w:sectPr>
      <w:headerReference r:id="rId11" w:type="default"/>
      <w:type w:val="continuous"/>
      <w:pgSz w:h="16838" w:w="11908" w:orient="portrait"/>
      <w:pgMar w:bottom="1440" w:top="1440" w:left="1440" w:right="1440" w:header="720" w:footer="720"/>
      <w:cols w:equalWidth="0" w:num="2">
        <w:col w:space="567" w:w="4230.5"/>
        <w:col w:space="0" w:w="423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0"/>
        <w:szCs w:val="20"/>
        <w:u w:val="none"/>
        <w:shd w:fill="auto" w:val="clear"/>
        <w:vertAlign w:val="baseline"/>
        <w:rtl w:val="0"/>
      </w:rPr>
      <w:t xml:space="preserve">   </w:t>
      <w:tab/>
      <w:t xml:space="preserve">        </w:t>
    </w:r>
    <w:r w:rsidDel="00000000" w:rsidR="00000000" w:rsidRPr="00000000">
      <w:rPr>
        <w:rFonts w:ascii="Book Antiqua" w:cs="Book Antiqua" w:eastAsia="Book Antiqua" w:hAnsi="Book Antiqua"/>
        <w:b w:val="0"/>
        <w:bCs w:val="0"/>
        <w:i w:val="0"/>
        <w:iCs w:val="0"/>
        <w:smallCaps w:val="0"/>
        <w:strike w:val="0"/>
        <w:color w:val="000000"/>
        <w:sz w:val="20"/>
        <w:szCs w:val="20"/>
        <w:u w:val="none"/>
        <w:shd w:fill="auto" w:val="clear"/>
        <w:vertAlign w:val="baseline"/>
      </w:rPr>
      <w:drawing>
        <wp:inline distB="0" distT="0" distL="0" distR="0">
          <wp:extent cx="4981575" cy="617855"/>
          <wp:effectExtent b="0" l="0" r="0" t="0"/>
          <wp:docPr id="1001822362" name="image2.png"/>
          <a:graphic>
            <a:graphicData uri="http://schemas.openxmlformats.org/drawingml/2006/picture">
              <pic:pic>
                <pic:nvPicPr>
                  <pic:cNvPr id="0" name="image2.png"/>
                  <pic:cNvPicPr preferRelativeResize="0"/>
                </pic:nvPicPr>
                <pic:blipFill>
                  <a:blip r:embed="rId1"/>
                  <a:srcRect b="0" l="9093" r="4443" t="0"/>
                  <a:stretch>
                    <a:fillRect/>
                  </a:stretch>
                </pic:blipFill>
                <pic:spPr>
                  <a:xfrm>
                    <a:off x="0" y="0"/>
                    <a:ext cx="4981575" cy="617855"/>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ook Antiqua" w:cs="Book Antiqua" w:eastAsia="Book Antiqua" w:hAnsi="Book Antiqua"/>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8"/>
      <w:szCs w:val="28"/>
    </w:rPr>
  </w:style>
  <w:style w:type="paragraph" w:styleId="Heading2">
    <w:name w:val="heading 2"/>
    <w:basedOn w:val="Normal"/>
    <w:next w:val="Normal"/>
    <w:pPr>
      <w:keepNext w:val="1"/>
    </w:pPr>
    <w:rPr>
      <w:b w:val="1"/>
      <w:bCs w:val="1"/>
      <w:sz w:val="24"/>
      <w:szCs w:val="24"/>
    </w:rPr>
  </w:style>
  <w:style w:type="paragraph" w:styleId="Heading3">
    <w:name w:val="heading 3"/>
    <w:basedOn w:val="Normal"/>
    <w:next w:val="Normal"/>
    <w:pPr>
      <w:keepNext w:val="1"/>
    </w:pPr>
    <w:rPr>
      <w:b w:val="1"/>
      <w:bCs w:val="1"/>
    </w:rPr>
  </w:style>
  <w:style w:type="paragraph" w:styleId="Heading4">
    <w:name w:val="heading 4"/>
    <w:basedOn w:val="Normal"/>
    <w:next w:val="Normal"/>
    <w:pPr>
      <w:keepNext w:val="1"/>
      <w:jc w:val="both"/>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B72C3C"/>
    <w:rPr>
      <w:color w:val="0000ff"/>
      <w:u w:val="single"/>
    </w:rPr>
  </w:style>
  <w:style w:type="paragraph" w:styleId="BodyText">
    <w:name w:val="Body Text"/>
    <w:basedOn w:val="Normal"/>
    <w:rsid w:val="00B72C3C"/>
    <w:pPr>
      <w:jc w:val="both"/>
    </w:pPr>
  </w:style>
  <w:style w:type="paragraph" w:styleId="Header">
    <w:name w:val="header"/>
    <w:basedOn w:val="Normal"/>
    <w:link w:val="HeaderChar"/>
    <w:uiPriority w:val="99"/>
    <w:rsid w:val="00B72C3C"/>
    <w:pPr>
      <w:tabs>
        <w:tab w:val="center" w:pos="4153"/>
        <w:tab w:val="right" w:pos="8306"/>
      </w:tabs>
    </w:pPr>
  </w:style>
  <w:style w:type="paragraph" w:styleId="Footer">
    <w:name w:val="footer"/>
    <w:basedOn w:val="Normal"/>
    <w:link w:val="FooterChar"/>
    <w:uiPriority w:val="99"/>
    <w:rsid w:val="00B72C3C"/>
    <w:pPr>
      <w:tabs>
        <w:tab w:val="center" w:pos="4153"/>
        <w:tab w:val="right" w:pos="8306"/>
      </w:tabs>
    </w:pPr>
  </w:style>
  <w:style w:type="character" w:styleId="PageNumber">
    <w:name w:val="page number"/>
    <w:basedOn w:val="DefaultParagraphFont"/>
    <w:rsid w:val="00B72C3C"/>
  </w:style>
  <w:style w:type="paragraph" w:styleId="BodyTextIndent">
    <w:name w:val="Body Text Indent"/>
    <w:basedOn w:val="Normal"/>
    <w:rsid w:val="00B72C3C"/>
    <w:pPr>
      <w:ind w:left="-18"/>
      <w:jc w:val="both"/>
    </w:pPr>
  </w:style>
  <w:style w:type="character" w:styleId="FollowedHyperlink">
    <w:name w:val="FollowedHyperlink"/>
    <w:rsid w:val="00B72C3C"/>
    <w:rPr>
      <w:color w:val="800080"/>
      <w:u w:val="single"/>
    </w:rPr>
  </w:style>
  <w:style w:type="character" w:styleId="FooterChar" w:customStyle="1">
    <w:name w:val="Footer Char"/>
    <w:link w:val="Footer"/>
    <w:uiPriority w:val="99"/>
    <w:rsid w:val="008671BF"/>
    <w:rPr>
      <w:rFonts w:ascii="Book Antiqua" w:hAnsi="Book Antiqua"/>
      <w:szCs w:val="24"/>
      <w:lang w:bidi="ar-SA" w:val="en-AU"/>
    </w:rPr>
  </w:style>
  <w:style w:type="paragraph" w:styleId="BalloonText">
    <w:name w:val="Balloon Text"/>
    <w:basedOn w:val="Normal"/>
    <w:link w:val="BalloonTextChar"/>
    <w:rsid w:val="008671BF"/>
    <w:rPr>
      <w:rFonts w:ascii="Tahoma" w:cs="Tahoma" w:hAnsi="Tahoma"/>
      <w:sz w:val="16"/>
      <w:szCs w:val="16"/>
    </w:rPr>
  </w:style>
  <w:style w:type="character" w:styleId="BalloonTextChar" w:customStyle="1">
    <w:name w:val="Balloon Text Char"/>
    <w:link w:val="BalloonText"/>
    <w:rsid w:val="008671BF"/>
    <w:rPr>
      <w:rFonts w:ascii="Tahoma" w:cs="Tahoma" w:hAnsi="Tahoma"/>
      <w:sz w:val="16"/>
      <w:szCs w:val="16"/>
      <w:lang w:bidi="ar-SA" w:val="en-AU"/>
    </w:rPr>
  </w:style>
  <w:style w:type="character" w:styleId="HeaderChar" w:customStyle="1">
    <w:name w:val="Header Char"/>
    <w:link w:val="Header"/>
    <w:uiPriority w:val="99"/>
    <w:rsid w:val="008671BF"/>
    <w:rPr>
      <w:rFonts w:ascii="Book Antiqua" w:hAnsi="Book Antiqua"/>
      <w:szCs w:val="24"/>
      <w:lang w:bidi="ar-SA" w:val="en-AU"/>
    </w:rPr>
  </w:style>
  <w:style w:type="character" w:styleId="Heading1Char" w:customStyle="1">
    <w:name w:val="Heading 1 Char"/>
    <w:link w:val="Heading1"/>
    <w:uiPriority w:val="9"/>
    <w:rsid w:val="002507E9"/>
    <w:rPr>
      <w:rFonts w:ascii="Book Antiqua" w:hAnsi="Book Antiqua"/>
      <w:b w:val="1"/>
      <w:sz w:val="28"/>
      <w:szCs w:val="24"/>
      <w:lang w:bidi="ar-SA" w:val="en-AU"/>
    </w:rPr>
  </w:style>
  <w:style w:type="paragraph" w:styleId="Bibliography">
    <w:name w:val="Bibliography"/>
    <w:basedOn w:val="Normal"/>
    <w:next w:val="Normal"/>
    <w:uiPriority w:val="37"/>
    <w:unhideWhenUsed w:val="1"/>
    <w:rsid w:val="009C6988"/>
  </w:style>
  <w:style w:type="paragraph" w:styleId="NormalWeb">
    <w:name w:val="Normal (Web)"/>
    <w:basedOn w:val="Normal"/>
    <w:uiPriority w:val="99"/>
    <w:unhideWhenUsed w:val="1"/>
    <w:rsid w:val="008679B2"/>
    <w:pPr>
      <w:spacing w:after="100" w:afterAutospacing="1" w:before="100" w:beforeAutospacing="1"/>
    </w:pPr>
    <w:rPr>
      <w:rFonts w:ascii="Times New Roman" w:hAnsi="Times New Roman"/>
      <w:sz w:val="24"/>
      <w:lang w:bidi="si-LK" w:val="en-US"/>
    </w:rPr>
  </w:style>
  <w:style w:type="character" w:styleId="Strong">
    <w:name w:val="Strong"/>
    <w:uiPriority w:val="22"/>
    <w:qFormat w:val="1"/>
    <w:rsid w:val="008679B2"/>
    <w:rPr>
      <w:b w:val="1"/>
      <w:bCs w:val="1"/>
    </w:rPr>
  </w:style>
  <w:style w:type="character" w:styleId="Emphasis">
    <w:name w:val="Emphasis"/>
    <w:uiPriority w:val="20"/>
    <w:qFormat w:val="1"/>
    <w:rsid w:val="008679B2"/>
    <w:rPr>
      <w:i w:val="1"/>
      <w:iCs w:val="1"/>
    </w:rPr>
  </w:style>
  <w:style w:type="paragraph" w:styleId="Caption">
    <w:name w:val="caption"/>
    <w:basedOn w:val="Normal"/>
    <w:next w:val="Normal"/>
    <w:qFormat w:val="1"/>
    <w:rsid w:val="00331E12"/>
    <w:rPr>
      <w:b w:val="1"/>
      <w:bCs w:val="1"/>
      <w:szCs w:val="20"/>
    </w:rPr>
  </w:style>
  <w:style w:type="paragraph" w:styleId="FootnoteText">
    <w:name w:val="footnote text"/>
    <w:basedOn w:val="Normal"/>
    <w:link w:val="FootnoteTextChar"/>
    <w:semiHidden w:val="1"/>
    <w:unhideWhenUsed w:val="1"/>
    <w:rsid w:val="000E5669"/>
    <w:rPr>
      <w:szCs w:val="20"/>
    </w:rPr>
  </w:style>
  <w:style w:type="character" w:styleId="FootnoteTextChar" w:customStyle="1">
    <w:name w:val="Footnote Text Char"/>
    <w:basedOn w:val="DefaultParagraphFont"/>
    <w:link w:val="FootnoteText"/>
    <w:semiHidden w:val="1"/>
    <w:rsid w:val="000E5669"/>
    <w:rPr>
      <w:rFonts w:ascii="Book Antiqua" w:hAnsi="Book Antiqua"/>
      <w:lang w:eastAsia="en-US" w:val="en-AU"/>
    </w:rPr>
  </w:style>
  <w:style w:type="character" w:styleId="FootnoteReference">
    <w:name w:val="footnote reference"/>
    <w:basedOn w:val="DefaultParagraphFont"/>
    <w:semiHidden w:val="1"/>
    <w:unhideWhenUsed w:val="1"/>
    <w:rsid w:val="000E5669"/>
    <w:rPr>
      <w:vertAlign w:val="superscript"/>
    </w:rPr>
  </w:style>
  <w:style w:type="paragraph" w:styleId="ListParagraph">
    <w:name w:val="List Paragraph"/>
    <w:basedOn w:val="Normal"/>
    <w:uiPriority w:val="34"/>
    <w:qFormat w:val="1"/>
    <w:rsid w:val="008B5E9A"/>
    <w:pPr>
      <w:ind w:left="720"/>
      <w:contextualSpacing w:val="1"/>
    </w:pPr>
  </w:style>
  <w:style w:type="table" w:styleId="TableGrid">
    <w:name w:val="Table Grid"/>
    <w:basedOn w:val="TableNormal"/>
    <w:rsid w:val="003370AA"/>
    <w:rPr>
      <w:rFonts w:ascii="Calibri" w:cs="Iskoola Pota" w:eastAsia="Calibri" w:hAnsi="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596A3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yperlink" Target="http://www.cultural-china.com/" TargetMode="External"/><Relationship Id="rId9" Type="http://schemas.openxmlformats.org/officeDocument/2006/relationships/hyperlink" Target="https://lra.le.ac.uk/handle/2381/3198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fzRY5F9jD4YDjysIGeRW4GB3A==">CgMxLjA4AHIhMVJnUG1hX29LNGxDaFI4cW5tX19DdkVmUVFlYUg3Z3la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2025-07-14T06:38:00Z</dcterms:created>
  <dc:creator>Admin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cb9cea62-8a5a-3b21-b12b-0f560a76a2b7</vt:lpwstr>
  </property>
  <property fmtid="{D5CDD505-2E9C-101B-9397-08002B2CF9AE}" pid="4" name="Mendeley Citation Style_1">
    <vt:lpwstr>http://www.zotero.org/styles/modern-humanities-research-association</vt:lpwstr>
  </property>
  <property fmtid="{D5CDD505-2E9C-101B-9397-08002B2CF9AE}" pid="5" name="GrammarlyDocumentId">
    <vt:lpwstr>a13de329701cd3f4c5b082ee8633378af7da530de9341018b12902379dd69ac1</vt:lpwstr>
  </property>
</Properties>
</file>